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3F" w:rsidRDefault="00F9033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9033F" w:rsidRDefault="00F9033F">
      <w:pPr>
        <w:pStyle w:val="ConsPlusNormal"/>
        <w:jc w:val="both"/>
        <w:outlineLvl w:val="0"/>
      </w:pPr>
    </w:p>
    <w:p w:rsidR="00F9033F" w:rsidRDefault="00F9033F">
      <w:pPr>
        <w:pStyle w:val="ConsPlusNormal"/>
        <w:outlineLvl w:val="0"/>
      </w:pPr>
      <w:r>
        <w:t>Зарегистрировано в Минюсте России 7 мая 2020 г. N 58279</w:t>
      </w:r>
    </w:p>
    <w:p w:rsidR="00F9033F" w:rsidRDefault="00F903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Title"/>
        <w:jc w:val="center"/>
      </w:pPr>
      <w:r>
        <w:t>МИНИСТЕРСТВО ФИНАНСОВ РОССИЙСКОЙ ФЕДЕРАЦИИ</w:t>
      </w:r>
    </w:p>
    <w:p w:rsidR="00F9033F" w:rsidRDefault="00F9033F">
      <w:pPr>
        <w:pStyle w:val="ConsPlusTitle"/>
        <w:jc w:val="center"/>
      </w:pPr>
    </w:p>
    <w:p w:rsidR="00F9033F" w:rsidRDefault="00F9033F">
      <w:pPr>
        <w:pStyle w:val="ConsPlusTitle"/>
        <w:jc w:val="center"/>
      </w:pPr>
      <w:r>
        <w:t>ФЕДЕРАЛЬНОЕ КАЗНАЧЕЙСТВО</w:t>
      </w:r>
    </w:p>
    <w:p w:rsidR="00F9033F" w:rsidRDefault="00F9033F">
      <w:pPr>
        <w:pStyle w:val="ConsPlusTitle"/>
        <w:jc w:val="center"/>
      </w:pPr>
    </w:p>
    <w:p w:rsidR="00F9033F" w:rsidRDefault="00F9033F">
      <w:pPr>
        <w:pStyle w:val="ConsPlusTitle"/>
        <w:jc w:val="center"/>
      </w:pPr>
      <w:r>
        <w:t>ПРИКАЗ</w:t>
      </w:r>
    </w:p>
    <w:p w:rsidR="00F9033F" w:rsidRDefault="00F9033F">
      <w:pPr>
        <w:pStyle w:val="ConsPlusTitle"/>
        <w:jc w:val="center"/>
      </w:pPr>
      <w:r>
        <w:t>от 1 апреля 2020 г. N 14н</w:t>
      </w:r>
    </w:p>
    <w:p w:rsidR="00F9033F" w:rsidRDefault="00F9033F">
      <w:pPr>
        <w:pStyle w:val="ConsPlusTitle"/>
        <w:jc w:val="center"/>
      </w:pPr>
    </w:p>
    <w:p w:rsidR="00F9033F" w:rsidRDefault="00F9033F">
      <w:pPr>
        <w:pStyle w:val="ConsPlusTitle"/>
        <w:jc w:val="center"/>
      </w:pPr>
      <w:r>
        <w:t>ОБ ОБЩИХ ТРЕБОВАНИЯХ</w:t>
      </w:r>
    </w:p>
    <w:p w:rsidR="00F9033F" w:rsidRDefault="00F9033F">
      <w:pPr>
        <w:pStyle w:val="ConsPlusTitle"/>
        <w:jc w:val="center"/>
      </w:pPr>
      <w:r>
        <w:t>К ПОРЯДКУ ОТКРЫТИЯ И ВЕДЕНИЯ ЛИЦЕВЫХ СЧЕТОВ</w:t>
      </w:r>
    </w:p>
    <w:p w:rsidR="00F9033F" w:rsidRDefault="00F9033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03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033F" w:rsidRDefault="00F903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033F" w:rsidRDefault="00F903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28.06.2021 </w:t>
            </w:r>
            <w:hyperlink r:id="rId6" w:history="1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9033F" w:rsidRDefault="00F90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10.01.2022 </w:t>
            </w:r>
            <w:hyperlink r:id="rId7" w:history="1">
              <w:r>
                <w:rPr>
                  <w:color w:val="0000FF"/>
                </w:rPr>
                <w:t>N 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</w:tr>
    </w:tbl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частью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 xml:space="preserve">1. Утвердить прилагаемые Общие </w:t>
      </w:r>
      <w:hyperlink w:anchor="P32" w:history="1">
        <w:r>
          <w:rPr>
            <w:color w:val="0000FF"/>
          </w:rPr>
          <w:t>требования</w:t>
        </w:r>
      </w:hyperlink>
      <w:r>
        <w:t xml:space="preserve"> к порядку открытия и ведения лицевых счетов.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года.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right"/>
      </w:pPr>
      <w:r>
        <w:t>Руководитель</w:t>
      </w:r>
    </w:p>
    <w:p w:rsidR="00F9033F" w:rsidRDefault="00F9033F">
      <w:pPr>
        <w:pStyle w:val="ConsPlusNormal"/>
        <w:jc w:val="right"/>
      </w:pPr>
      <w:r>
        <w:t>Р.Е.АРТЮХИН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right"/>
        <w:outlineLvl w:val="0"/>
      </w:pPr>
      <w:r>
        <w:t>Утверждены</w:t>
      </w:r>
    </w:p>
    <w:p w:rsidR="00F9033F" w:rsidRDefault="00F9033F">
      <w:pPr>
        <w:pStyle w:val="ConsPlusNormal"/>
        <w:jc w:val="right"/>
      </w:pPr>
      <w:r>
        <w:t>приказом Федерального казначейства</w:t>
      </w:r>
    </w:p>
    <w:p w:rsidR="00F9033F" w:rsidRDefault="00F9033F">
      <w:pPr>
        <w:pStyle w:val="ConsPlusNormal"/>
        <w:jc w:val="right"/>
      </w:pPr>
      <w:r>
        <w:t>от 1 апреля 2020 г. N 14н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Title"/>
        <w:jc w:val="center"/>
      </w:pPr>
      <w:bookmarkStart w:id="0" w:name="P32"/>
      <w:bookmarkEnd w:id="0"/>
      <w:r>
        <w:t>ОБЩИЕ ТРЕБОВАНИЯ</w:t>
      </w:r>
    </w:p>
    <w:p w:rsidR="00F9033F" w:rsidRDefault="00F9033F">
      <w:pPr>
        <w:pStyle w:val="ConsPlusTitle"/>
        <w:jc w:val="center"/>
      </w:pPr>
      <w:r>
        <w:t>К ПОРЯДКУ ОТКРЫТИЯ И ВЕДЕНИЯ ЛИЦЕВЫХ СЧЕТОВ</w:t>
      </w:r>
    </w:p>
    <w:p w:rsidR="00F9033F" w:rsidRDefault="00F9033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03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033F" w:rsidRDefault="00F903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033F" w:rsidRDefault="00F903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28.06.2021 </w:t>
            </w:r>
            <w:hyperlink r:id="rId9" w:history="1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9033F" w:rsidRDefault="00F90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10.01.2022 </w:t>
            </w:r>
            <w:hyperlink r:id="rId10" w:history="1">
              <w:r>
                <w:rPr>
                  <w:color w:val="0000FF"/>
                </w:rPr>
                <w:t>N 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033F" w:rsidRDefault="00F9033F">
            <w:pPr>
              <w:spacing w:after="1" w:line="0" w:lineRule="atLeast"/>
            </w:pPr>
          </w:p>
        </w:tc>
      </w:tr>
    </w:tbl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ind w:firstLine="540"/>
        <w:jc w:val="both"/>
      </w:pPr>
      <w:r>
        <w:t>1. Настоящий документ определяет общие требования к порядку открытия и ведения лицевых счетов.</w:t>
      </w:r>
    </w:p>
    <w:p w:rsidR="00F9033F" w:rsidRDefault="00F9033F">
      <w:pPr>
        <w:pStyle w:val="ConsPlusNormal"/>
        <w:spacing w:before="220"/>
        <w:ind w:firstLine="540"/>
        <w:jc w:val="both"/>
      </w:pPr>
      <w:proofErr w:type="gramStart"/>
      <w:r>
        <w:t xml:space="preserve">Открытие и ведение лицевых счетов в Федеральном казначействе, органе управления государственным внебюджетным фондом Российской Федерации, финансовом органе субъекта Российской Федерации (муниципального образования) осуществляются в порядке, установленном </w:t>
      </w:r>
      <w:r>
        <w:lastRenderedPageBreak/>
        <w:t>соответственно Федеральным казначейством, органом управления государственным внебюджетным фондом Российской Федерации, финансовым органом субъекта Российской Федерации (муниципального образования) в соответствии с настоящими Общими требованиями &lt;1&gt; (далее соответственно - Порядок, орган, осуществляющий открытие и ведение лицевых счетов).</w:t>
      </w:r>
      <w:proofErr w:type="gramEnd"/>
    </w:p>
    <w:p w:rsidR="00F9033F" w:rsidRDefault="00F903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1" w:history="1">
        <w:r>
          <w:rPr>
            <w:color w:val="0000FF"/>
          </w:rPr>
          <w:t>пунктом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2019, N 52 (часть I), ст. 7797).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ind w:firstLine="540"/>
        <w:jc w:val="both"/>
      </w:pPr>
      <w:r>
        <w:t>Открытие, переоформление и закрытие лицевых счетов, содержащих сведения, составляющие государственную тайну, а также организация документооборота при осуществлении учета операций на лицевых счетах, содержащих сведения, составляющие государственную тайну, осуществляется органом, осуществляющим открытие и ведение лицевых счетов, в соответствии с требованиями, установленными законодательством Российской Федерации о государственной тайне.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2. В Порядок органа, осуществляющего открытие и ведение лицевых счетов, включаются следующие разделы: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общие положения;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открытие, переоформление и закрытие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ведение лицевых счетов.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3. Общие положения предусматривают: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основные понятия (при необходимости);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структуру номера лицевого счета и правила его формирования;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виды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перечень участников бюджетного процесса, бюджетных (автономных) учреждений, получателей средств из бюджета и участников казначейского сопровождения (далее - участник системы казначейских платежей), которым открываются в органе, осуществляющем открытие и ведение лицевых счетов, соответствующие виды лицевых счетов.</w:t>
      </w:r>
    </w:p>
    <w:p w:rsidR="00F9033F" w:rsidRDefault="00F9033F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Казначейства России от 10.01.2022 N 1н)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4. Структура лицевого счета не может превышать тридцати знаков.</w:t>
      </w:r>
    </w:p>
    <w:p w:rsidR="00F9033F" w:rsidRDefault="00F9033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5. При установлении порядка открытия, переоформления и закрытия лицевых счетов в Порядок включаются положения, регулирующие: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порядок и сроки представления документов, необходимых для открытия, переоформления и закрытия лицевых счетов, правила их заполнения и реквизитный состав;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порядок и сроки проверки органом, осуществляющим открытие и ведение лицевых счетов, документов, необходимых для открытия, переоформления и закрытия лицевых счетов, при их приеме;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 xml:space="preserve">основания для возврата органом, осуществляющим открытие и ведение лицевых счетов, участнику системы казначейских платежей документов, необходимых для открытия, </w:t>
      </w:r>
      <w:r>
        <w:lastRenderedPageBreak/>
        <w:t>переоформления и закрытия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основания переоформления и закрытия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открытия, переоформления, закрытия и ведения лицевых счетов участников системы казначейских платежей с учетом их организационной правовой формы, а также содержащие требования к процедуре формирования, ведения и хранения дел участников системы казначейских платежей, открывших лицевые счета, в органе, осуществляющем открытие и ведение лицевых счетов.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6. Лицевые счета открываются участникам системы казначейских платежей, сведения о которых включены в реестр участников бюджетного процесса, а также юридических лиц, не являющихся участниками бюджетного процесса, ведение которого осуществляется в порядке, установленном Министерством финансов Российской Федерации &lt;2&gt;.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033F" w:rsidRDefault="00F9033F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14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финансов Российской Федерации от 3 ноября 2016 г. N 203н (зарегистрирован Министерством</w:t>
      </w:r>
      <w:proofErr w:type="gramEnd"/>
      <w:r>
        <w:t xml:space="preserve"> юстиции Российской Федерации 2 декабре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55128).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ind w:firstLine="540"/>
        <w:jc w:val="both"/>
      </w:pPr>
      <w:r>
        <w:t>7. При установлении порядка ведения лицевых счетов в Порядок включаются положения, регулирующие: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правила взаимодействия при открытии и ведении лицевых счетов, а также обмена документами между участниками системы казначейских платежей и органом, осуществляющим открытие и ведение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порядок сверки операций, учтенных на лицевых счетах, с участниками системы казначейских платежей;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правила и случаи передачи показателей, отраженных на лицевых счетах;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порядок регистрации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документооборот при ведении лицевых счетов;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ведения лицевых счетов.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8. Орган, осуществляющий открытие и ведение лицевых счетов, не вправе требовать повторного представления документов, необходимых для открытия, переоформления лицевого счета, если они уже были представлены участником системы казначейских платежей ранее и хранятся в его деле.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>9. Хранение дел участников системы казначейских платежей осуществляется органом, осуществляющим открытие и ведение лицевых счетов, в соответствии с правилами делопроизводства, установленными указанным органом.</w:t>
      </w:r>
    </w:p>
    <w:p w:rsidR="00F9033F" w:rsidRDefault="00F9033F">
      <w:pPr>
        <w:pStyle w:val="ConsPlusNormal"/>
        <w:spacing w:before="220"/>
        <w:ind w:firstLine="540"/>
        <w:jc w:val="both"/>
      </w:pPr>
      <w:r>
        <w:t xml:space="preserve">10. Руководитель (уполномоченное им лицо) органа, осуществляющего открытие и ведение </w:t>
      </w:r>
      <w:r>
        <w:lastRenderedPageBreak/>
        <w:t>лицевых счетов, обеспечивает создание условий для сохранности документов.</w:t>
      </w: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jc w:val="both"/>
      </w:pPr>
    </w:p>
    <w:p w:rsidR="00F9033F" w:rsidRDefault="00F903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36C5" w:rsidRDefault="00C836C5">
      <w:bookmarkStart w:id="1" w:name="_GoBack"/>
      <w:bookmarkEnd w:id="1"/>
    </w:p>
    <w:sectPr w:rsidR="00C836C5" w:rsidSect="0005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3F"/>
    <w:rsid w:val="00C836C5"/>
    <w:rsid w:val="00F9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3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03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03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3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03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03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27DAB3D6934C60C229FF3AEBB0D88B6A85D72EB2E878849D7FD49CFF91CC4EA16D724BE571C055770E60186347D7B9697B99CF8FC3l3f0N" TargetMode="External"/><Relationship Id="rId13" Type="http://schemas.openxmlformats.org/officeDocument/2006/relationships/hyperlink" Target="consultantplus://offline/ref=AE27DAB3D6934C60C229FF3AEBB0D88B6D8DD727B2E178849D7FD49CFF91CC4EA16D724CE573C45F2354701C2A13DDA66E6687CE91C33285lAf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27DAB3D6934C60C229FF3AEBB0D88B6A84DF2BBCEA78849D7FD49CFF91CC4EA16D724CE573C55E2454701C2A13DDA66E6687CE91C33285lAf3N" TargetMode="External"/><Relationship Id="rId12" Type="http://schemas.openxmlformats.org/officeDocument/2006/relationships/hyperlink" Target="consultantplus://offline/ref=AE27DAB3D6934C60C229FF3AEBB0D88B6A84DF2BBCEA78849D7FD49CFF91CC4EA16D724CE573C55E2454701C2A13DDA66E6687CE91C33285lAf3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27DAB3D6934C60C229FF3AEBB0D88B6D8DD727B2E178849D7FD49CFF91CC4EA16D724CE573C45F2354701C2A13DDA66E6687CE91C33285lAf3N" TargetMode="External"/><Relationship Id="rId11" Type="http://schemas.openxmlformats.org/officeDocument/2006/relationships/hyperlink" Target="consultantplus://offline/ref=AE27DAB3D6934C60C229FF3AEBB0D88B6A85D72EB2E878849D7FD49CFF91CC4EA16D724BE571C055770E60186347D7B9697B99CF8FC3l3f0N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E27DAB3D6934C60C229FF3AEBB0D88B6A84DF2BBCEA78849D7FD49CFF91CC4EA16D724CE573C55E2454701C2A13DDA66E6687CE91C33285lAf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27DAB3D6934C60C229FF3AEBB0D88B6D8DD727B2E178849D7FD49CFF91CC4EA16D724CE573C45F2354701C2A13DDA66E6687CE91C33285lAf3N" TargetMode="External"/><Relationship Id="rId14" Type="http://schemas.openxmlformats.org/officeDocument/2006/relationships/hyperlink" Target="consultantplus://offline/ref=AE27DAB3D6934C60C229FF3AEBB0D88B6A84D228B7EE78849D7FD49CFF91CC4EB36D2A40E474DB5E2041264D6Cl4f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7035</Characters>
  <Application>Microsoft Office Word</Application>
  <DocSecurity>0</DocSecurity>
  <Lines>58</Lines>
  <Paragraphs>16</Paragraphs>
  <ScaleCrop>false</ScaleCrop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1</cp:revision>
  <dcterms:created xsi:type="dcterms:W3CDTF">2022-03-17T13:31:00Z</dcterms:created>
  <dcterms:modified xsi:type="dcterms:W3CDTF">2022-03-17T13:31:00Z</dcterms:modified>
</cp:coreProperties>
</file>