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2EB" w:rsidRDefault="004262EB">
      <w:pPr>
        <w:pStyle w:val="ConsPlusNormal"/>
        <w:outlineLvl w:val="0"/>
      </w:pPr>
      <w:bookmarkStart w:id="0" w:name="_GoBack"/>
      <w:bookmarkEnd w:id="0"/>
      <w:r>
        <w:t>Зарегистрировано в Минюсте России 7 мая 2020 г. N 58280</w:t>
      </w:r>
    </w:p>
    <w:p w:rsidR="004262EB" w:rsidRDefault="004262EB">
      <w:pPr>
        <w:pStyle w:val="ConsPlusNormal"/>
        <w:pBdr>
          <w:top w:val="single" w:sz="6" w:space="0" w:color="auto"/>
        </w:pBdr>
        <w:spacing w:before="100" w:after="100"/>
        <w:jc w:val="both"/>
        <w:rPr>
          <w:sz w:val="2"/>
          <w:szCs w:val="2"/>
        </w:rPr>
      </w:pPr>
    </w:p>
    <w:p w:rsidR="004262EB" w:rsidRDefault="004262EB">
      <w:pPr>
        <w:pStyle w:val="ConsPlusNormal"/>
        <w:jc w:val="both"/>
      </w:pPr>
    </w:p>
    <w:p w:rsidR="004262EB" w:rsidRDefault="004262EB">
      <w:pPr>
        <w:pStyle w:val="ConsPlusTitle"/>
        <w:jc w:val="center"/>
      </w:pPr>
      <w:r>
        <w:t>МИНИСТЕРСТВО ФИНАНСОВ РОССИЙСКОЙ ФЕДЕРАЦИИ</w:t>
      </w:r>
    </w:p>
    <w:p w:rsidR="004262EB" w:rsidRDefault="004262EB">
      <w:pPr>
        <w:pStyle w:val="ConsPlusTitle"/>
        <w:jc w:val="center"/>
      </w:pPr>
    </w:p>
    <w:p w:rsidR="004262EB" w:rsidRDefault="004262EB">
      <w:pPr>
        <w:pStyle w:val="ConsPlusTitle"/>
        <w:jc w:val="center"/>
      </w:pPr>
      <w:r>
        <w:t>ФЕДЕРАЛЬНОЕ КАЗНАЧЕЙСТВО</w:t>
      </w:r>
    </w:p>
    <w:p w:rsidR="004262EB" w:rsidRDefault="004262EB">
      <w:pPr>
        <w:pStyle w:val="ConsPlusTitle"/>
        <w:jc w:val="center"/>
      </w:pPr>
    </w:p>
    <w:p w:rsidR="004262EB" w:rsidRDefault="004262EB">
      <w:pPr>
        <w:pStyle w:val="ConsPlusTitle"/>
        <w:jc w:val="center"/>
      </w:pPr>
      <w:r>
        <w:t>ПРИКАЗ</w:t>
      </w:r>
    </w:p>
    <w:p w:rsidR="004262EB" w:rsidRDefault="004262EB">
      <w:pPr>
        <w:pStyle w:val="ConsPlusTitle"/>
        <w:jc w:val="center"/>
      </w:pPr>
      <w:r>
        <w:t>от 1 апреля 2020 г. N 15н</w:t>
      </w:r>
    </w:p>
    <w:p w:rsidR="004262EB" w:rsidRDefault="004262EB">
      <w:pPr>
        <w:pStyle w:val="ConsPlusTitle"/>
        <w:jc w:val="center"/>
      </w:pPr>
    </w:p>
    <w:p w:rsidR="004262EB" w:rsidRDefault="004262EB">
      <w:pPr>
        <w:pStyle w:val="ConsPlusTitle"/>
        <w:jc w:val="center"/>
      </w:pPr>
      <w:r>
        <w:t>О ПОРЯДКЕ ОТКРЫТИЯ КАЗНАЧЕЙСКИХ СЧЕТОВ</w:t>
      </w:r>
    </w:p>
    <w:p w:rsidR="004262EB" w:rsidRDefault="004262EB">
      <w:pPr>
        <w:pStyle w:val="ConsPlusNormal"/>
        <w:jc w:val="both"/>
      </w:pPr>
    </w:p>
    <w:p w:rsidR="004262EB" w:rsidRDefault="004262EB">
      <w:pPr>
        <w:pStyle w:val="ConsPlusNormal"/>
        <w:ind w:firstLine="540"/>
        <w:jc w:val="both"/>
      </w:pPr>
      <w:r>
        <w:t xml:space="preserve">В целях реализации </w:t>
      </w:r>
      <w:hyperlink r:id="rId5" w:history="1">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4262EB" w:rsidRDefault="004262EB">
      <w:pPr>
        <w:pStyle w:val="ConsPlusNormal"/>
        <w:spacing w:before="220"/>
        <w:ind w:firstLine="540"/>
        <w:jc w:val="both"/>
      </w:pPr>
      <w:r>
        <w:t xml:space="preserve">1. Утвердить прилагаемый </w:t>
      </w:r>
      <w:hyperlink w:anchor="P28" w:history="1">
        <w:r>
          <w:rPr>
            <w:color w:val="0000FF"/>
          </w:rPr>
          <w:t>Порядок</w:t>
        </w:r>
      </w:hyperlink>
      <w:r>
        <w:t xml:space="preserve"> открытия казначейских счетов.</w:t>
      </w:r>
    </w:p>
    <w:p w:rsidR="004262EB" w:rsidRDefault="004262EB">
      <w:pPr>
        <w:pStyle w:val="ConsPlusNormal"/>
        <w:spacing w:before="220"/>
        <w:ind w:firstLine="540"/>
        <w:jc w:val="both"/>
      </w:pPr>
      <w:r>
        <w:t>2. Настоящий приказ вступает в силу с 1 января 2021 года.</w:t>
      </w:r>
    </w:p>
    <w:p w:rsidR="004262EB" w:rsidRDefault="004262EB">
      <w:pPr>
        <w:pStyle w:val="ConsPlusNormal"/>
        <w:jc w:val="both"/>
      </w:pPr>
    </w:p>
    <w:p w:rsidR="004262EB" w:rsidRDefault="004262EB">
      <w:pPr>
        <w:pStyle w:val="ConsPlusNormal"/>
        <w:jc w:val="right"/>
      </w:pPr>
      <w:r>
        <w:t>Руководитель</w:t>
      </w:r>
    </w:p>
    <w:p w:rsidR="004262EB" w:rsidRDefault="004262EB">
      <w:pPr>
        <w:pStyle w:val="ConsPlusNormal"/>
        <w:jc w:val="right"/>
      </w:pPr>
      <w:r>
        <w:t>Р.Е.АРТЮХИН</w:t>
      </w: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right"/>
        <w:outlineLvl w:val="0"/>
      </w:pPr>
      <w:r>
        <w:t>Утвержден</w:t>
      </w:r>
    </w:p>
    <w:p w:rsidR="004262EB" w:rsidRDefault="004262EB">
      <w:pPr>
        <w:pStyle w:val="ConsPlusNormal"/>
        <w:jc w:val="right"/>
      </w:pPr>
      <w:r>
        <w:t>приказом Федерального казначейства</w:t>
      </w:r>
    </w:p>
    <w:p w:rsidR="004262EB" w:rsidRDefault="004262EB">
      <w:pPr>
        <w:pStyle w:val="ConsPlusNormal"/>
        <w:jc w:val="right"/>
      </w:pPr>
      <w:r>
        <w:t>от 1 апреля 2020 г. N 15н</w:t>
      </w:r>
    </w:p>
    <w:p w:rsidR="004262EB" w:rsidRDefault="004262EB">
      <w:pPr>
        <w:pStyle w:val="ConsPlusNormal"/>
        <w:jc w:val="both"/>
      </w:pPr>
    </w:p>
    <w:p w:rsidR="004262EB" w:rsidRDefault="004262EB">
      <w:pPr>
        <w:pStyle w:val="ConsPlusTitle"/>
        <w:jc w:val="center"/>
      </w:pPr>
      <w:bookmarkStart w:id="1" w:name="P28"/>
      <w:bookmarkEnd w:id="1"/>
      <w:r>
        <w:t>ПОРЯДОК ОТКРЫТИЯ КАЗНАЧЕЙСКИХ СЧЕТОВ</w:t>
      </w:r>
    </w:p>
    <w:p w:rsidR="004262EB" w:rsidRDefault="004262EB">
      <w:pPr>
        <w:pStyle w:val="ConsPlusNormal"/>
        <w:jc w:val="both"/>
      </w:pPr>
    </w:p>
    <w:p w:rsidR="004262EB" w:rsidRDefault="004262EB">
      <w:pPr>
        <w:pStyle w:val="ConsPlusNormal"/>
        <w:jc w:val="center"/>
        <w:outlineLvl w:val="1"/>
      </w:pPr>
      <w:r>
        <w:t>I. Общие положения</w:t>
      </w:r>
    </w:p>
    <w:p w:rsidR="004262EB" w:rsidRDefault="004262EB">
      <w:pPr>
        <w:pStyle w:val="ConsPlusNormal"/>
        <w:jc w:val="both"/>
      </w:pPr>
    </w:p>
    <w:p w:rsidR="004262EB" w:rsidRDefault="004262EB">
      <w:pPr>
        <w:pStyle w:val="ConsPlusNormal"/>
        <w:ind w:firstLine="540"/>
        <w:jc w:val="both"/>
      </w:pPr>
      <w:r>
        <w:t xml:space="preserve">1. Настоящий Порядок открытия казначейских счетов (далее - Порядок) разработан на основании </w:t>
      </w:r>
      <w:hyperlink r:id="rId6" w:history="1">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и устанавливает порядок открытия казначейских счетов в валюте Российской Федерации и в иностранных валютах.</w:t>
      </w:r>
    </w:p>
    <w:p w:rsidR="004262EB" w:rsidRDefault="004262EB">
      <w:pPr>
        <w:pStyle w:val="ConsPlusNormal"/>
        <w:spacing w:before="220"/>
        <w:ind w:firstLine="540"/>
        <w:jc w:val="both"/>
      </w:pPr>
      <w:bookmarkStart w:id="2" w:name="P33"/>
      <w:bookmarkEnd w:id="2"/>
      <w:r>
        <w:t>2. В территориальных органах Федерального казначейства открываются следующие виды казначейских счетов:</w:t>
      </w:r>
    </w:p>
    <w:p w:rsidR="004262EB" w:rsidRDefault="004262EB">
      <w:pPr>
        <w:pStyle w:val="ConsPlusNormal"/>
        <w:spacing w:before="220"/>
        <w:ind w:firstLine="540"/>
        <w:jc w:val="both"/>
      </w:pPr>
      <w:r>
        <w:t>а) единый счет бюджета;</w:t>
      </w:r>
    </w:p>
    <w:p w:rsidR="004262EB" w:rsidRDefault="004262EB">
      <w:pPr>
        <w:pStyle w:val="ConsPlusNormal"/>
        <w:spacing w:before="220"/>
        <w:ind w:firstLine="540"/>
        <w:jc w:val="both"/>
      </w:pPr>
      <w:r>
        <w:t>б) казначейский счет для осуществления и отражения операций по учету и распределению поступлений;</w:t>
      </w:r>
    </w:p>
    <w:p w:rsidR="004262EB" w:rsidRDefault="004262EB">
      <w:pPr>
        <w:pStyle w:val="ConsPlusNormal"/>
        <w:spacing w:before="220"/>
        <w:ind w:firstLine="540"/>
        <w:jc w:val="both"/>
      </w:pPr>
      <w:r>
        <w:t>в) казначейский счет для осуществления и отражения операций с денежными средствами, поступающими во временное распоряжение;</w:t>
      </w:r>
    </w:p>
    <w:p w:rsidR="004262EB" w:rsidRDefault="004262EB">
      <w:pPr>
        <w:pStyle w:val="ConsPlusNormal"/>
        <w:spacing w:before="220"/>
        <w:ind w:firstLine="540"/>
        <w:jc w:val="both"/>
      </w:pPr>
      <w:r>
        <w:t>г) казначейский счет для осуществления и отражения операций с денежными средствами бюджетных и автономных учреждений;</w:t>
      </w:r>
    </w:p>
    <w:p w:rsidR="004262EB" w:rsidRDefault="004262EB">
      <w:pPr>
        <w:pStyle w:val="ConsPlusNormal"/>
        <w:spacing w:before="220"/>
        <w:ind w:firstLine="540"/>
        <w:jc w:val="both"/>
      </w:pPr>
      <w:r>
        <w:lastRenderedPageBreak/>
        <w:t>д)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p w:rsidR="004262EB" w:rsidRDefault="004262EB">
      <w:pPr>
        <w:pStyle w:val="ConsPlusNormal"/>
        <w:spacing w:before="220"/>
        <w:ind w:firstLine="540"/>
        <w:jc w:val="both"/>
      </w:pPr>
      <w:r>
        <w:t>е) казначейский счет для осуществления и отражения операций с денежными средствами Фонда национального благосостояния;</w:t>
      </w:r>
    </w:p>
    <w:p w:rsidR="004262EB" w:rsidRDefault="004262EB">
      <w:pPr>
        <w:pStyle w:val="ConsPlusNormal"/>
        <w:spacing w:before="220"/>
        <w:ind w:firstLine="540"/>
        <w:jc w:val="both"/>
      </w:pPr>
      <w:r>
        <w:t xml:space="preserve">ж) иные казначейские счета для осуществления и отражения операций в случаях, установленных Бюджетным </w:t>
      </w:r>
      <w:hyperlink r:id="rId7" w:history="1">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4262EB" w:rsidRDefault="004262EB">
      <w:pPr>
        <w:pStyle w:val="ConsPlusNormal"/>
        <w:spacing w:before="220"/>
        <w:ind w:firstLine="540"/>
        <w:jc w:val="both"/>
      </w:pPr>
      <w:r>
        <w:t>3. Казначейские счета открываются в целях казначейского обслуживания:</w:t>
      </w:r>
    </w:p>
    <w:p w:rsidR="004262EB" w:rsidRDefault="004262EB">
      <w:pPr>
        <w:pStyle w:val="ConsPlusNormal"/>
        <w:spacing w:before="220"/>
        <w:ind w:firstLine="540"/>
        <w:jc w:val="both"/>
      </w:pPr>
      <w:r>
        <w:t>а) исполнения федерального бюджета, бюджетов субъектов Российской Федерации, местных бюджетов, бюджетов государственных внебюджетных фондов;</w:t>
      </w:r>
    </w:p>
    <w:p w:rsidR="004262EB" w:rsidRDefault="004262EB">
      <w:pPr>
        <w:pStyle w:val="ConsPlusNormal"/>
        <w:spacing w:before="220"/>
        <w:ind w:firstLine="540"/>
        <w:jc w:val="both"/>
      </w:pPr>
      <w:r>
        <w:t>б) поступлений в бюджеты бюджетной системы Российской Федерации и их распределения между бюджетами бюджетной системы Российской Федерации;</w:t>
      </w:r>
    </w:p>
    <w:p w:rsidR="004262EB" w:rsidRDefault="004262EB">
      <w:pPr>
        <w:pStyle w:val="ConsPlusNormal"/>
        <w:spacing w:before="220"/>
        <w:ind w:firstLine="540"/>
        <w:jc w:val="both"/>
      </w:pPr>
      <w:r>
        <w:t>в) операций со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w:t>
      </w:r>
    </w:p>
    <w:p w:rsidR="004262EB" w:rsidRDefault="004262EB">
      <w:pPr>
        <w:pStyle w:val="ConsPlusNormal"/>
        <w:spacing w:before="220"/>
        <w:ind w:firstLine="540"/>
        <w:jc w:val="both"/>
      </w:pPr>
      <w:r>
        <w:t>г) операций со средствами бюджетных и автономных учреждений;</w:t>
      </w:r>
    </w:p>
    <w:p w:rsidR="004262EB" w:rsidRDefault="004262EB">
      <w:pPr>
        <w:pStyle w:val="ConsPlusNormal"/>
        <w:spacing w:before="220"/>
        <w:ind w:firstLine="540"/>
        <w:jc w:val="both"/>
      </w:pPr>
      <w:r>
        <w:t>д) операций со средствами юридических лиц, не являющихся участниками бюджетного процесса, бюджетными и автономными учреждениями;</w:t>
      </w:r>
    </w:p>
    <w:p w:rsidR="004262EB" w:rsidRDefault="004262EB">
      <w:pPr>
        <w:pStyle w:val="ConsPlusNormal"/>
        <w:spacing w:before="220"/>
        <w:ind w:firstLine="540"/>
        <w:jc w:val="both"/>
      </w:pPr>
      <w:r>
        <w:t>е) операций со средствами Фонда национального благосостояния;</w:t>
      </w:r>
    </w:p>
    <w:p w:rsidR="004262EB" w:rsidRDefault="004262EB">
      <w:pPr>
        <w:pStyle w:val="ConsPlusNormal"/>
        <w:spacing w:before="220"/>
        <w:ind w:firstLine="540"/>
        <w:jc w:val="both"/>
      </w:pPr>
      <w:r>
        <w:t xml:space="preserve">ж) операций в случаях, установленных Бюджетным </w:t>
      </w:r>
      <w:hyperlink r:id="rId8" w:history="1">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4262EB" w:rsidRDefault="004262EB">
      <w:pPr>
        <w:pStyle w:val="ConsPlusNormal"/>
        <w:spacing w:before="220"/>
        <w:ind w:firstLine="540"/>
        <w:jc w:val="both"/>
      </w:pPr>
      <w:r>
        <w:t>4. Единый счет бюджета открывается:</w:t>
      </w:r>
    </w:p>
    <w:p w:rsidR="004262EB" w:rsidRDefault="004262EB">
      <w:pPr>
        <w:pStyle w:val="ConsPlusNormal"/>
        <w:spacing w:before="220"/>
        <w:ind w:firstLine="540"/>
        <w:jc w:val="both"/>
      </w:pPr>
      <w:r>
        <w:t>территориальному органу Федерального казначейства - для осуществления и отражения операций по исполнению федерального бюджета;</w:t>
      </w:r>
    </w:p>
    <w:p w:rsidR="004262EB" w:rsidRDefault="004262EB">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по исполнению бюджета субъекта Российской Федерации (местного бюджета);</w:t>
      </w:r>
    </w:p>
    <w:p w:rsidR="004262EB" w:rsidRDefault="004262EB">
      <w:pPr>
        <w:pStyle w:val="ConsPlusNormal"/>
        <w:spacing w:before="220"/>
        <w:ind w:firstLine="540"/>
        <w:jc w:val="both"/>
      </w:pPr>
      <w:r>
        <w:t>органу управления государственным внебюджетным фондом - для осуществления и отражения операций по исполнению бюджета государственного внебюджетного фонда.</w:t>
      </w:r>
    </w:p>
    <w:p w:rsidR="004262EB" w:rsidRDefault="004262EB">
      <w:pPr>
        <w:pStyle w:val="ConsPlusNormal"/>
        <w:spacing w:before="220"/>
        <w:ind w:firstLine="540"/>
        <w:jc w:val="both"/>
      </w:pPr>
      <w:r>
        <w:t>5.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w:t>
      </w:r>
    </w:p>
    <w:p w:rsidR="004262EB" w:rsidRDefault="004262EB">
      <w:pPr>
        <w:pStyle w:val="ConsPlusNormal"/>
        <w:spacing w:before="220"/>
        <w:ind w:firstLine="540"/>
        <w:jc w:val="both"/>
      </w:pPr>
      <w:r>
        <w:t>6. Казначейский счет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открывается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w:t>
      </w:r>
    </w:p>
    <w:p w:rsidR="004262EB" w:rsidRDefault="004262EB">
      <w:pPr>
        <w:pStyle w:val="ConsPlusNormal"/>
        <w:spacing w:before="220"/>
        <w:ind w:firstLine="540"/>
        <w:jc w:val="both"/>
      </w:pPr>
      <w:r>
        <w:lastRenderedPageBreak/>
        <w:t>7. Казначейский счет для осуществления и отражения операций с денежными средствами бюджетных и автономных учреждений открывается:</w:t>
      </w:r>
    </w:p>
    <w:p w:rsidR="004262EB" w:rsidRDefault="004262EB">
      <w:pPr>
        <w:pStyle w:val="ConsPlusNormal"/>
        <w:spacing w:before="220"/>
        <w:ind w:firstLine="540"/>
        <w:jc w:val="both"/>
      </w:pPr>
      <w:proofErr w:type="gramStart"/>
      <w:r>
        <w:t>территориальному органу Федерального казначейства, органу управления государственным внебюджетным фондом - для осуществления и отражения операций с денежными средствами, поступающими федеральным бюджетным и автономным учреждениям;</w:t>
      </w:r>
      <w:proofErr w:type="gramEnd"/>
    </w:p>
    <w:p w:rsidR="004262EB" w:rsidRDefault="004262EB">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бюджетным учреждениям субъектов Российской Федерации (муниципальным бюджетным учреждениям), автономным учреждениям субъектов Российской Федерации (муниципальным автономным учреждениям).</w:t>
      </w:r>
    </w:p>
    <w:p w:rsidR="004262EB" w:rsidRDefault="004262EB">
      <w:pPr>
        <w:pStyle w:val="ConsPlusNormal"/>
        <w:spacing w:before="220"/>
        <w:ind w:firstLine="540"/>
        <w:jc w:val="both"/>
      </w:pPr>
      <w:r>
        <w:t>8.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открывается:</w:t>
      </w:r>
    </w:p>
    <w:p w:rsidR="004262EB" w:rsidRDefault="004262EB">
      <w:pPr>
        <w:pStyle w:val="ConsPlusNormal"/>
        <w:spacing w:before="220"/>
        <w:ind w:firstLine="540"/>
        <w:jc w:val="both"/>
      </w:pPr>
      <w:r>
        <w:t>территориальному органу Федерального казначейства - для осуществления и отражения операций с денежными средствами, поступающими юридическим лицам, не являющимся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p w:rsidR="004262EB" w:rsidRDefault="004262EB">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юридическим лицам, не являющимся участниками бюджетного процесса, бюджетными и автономными учреждениями, источником финансового обеспечения которых являются средства бюджета субъекта Российской Федерации (местного бюджета).</w:t>
      </w:r>
    </w:p>
    <w:p w:rsidR="004262EB" w:rsidRDefault="004262EB">
      <w:pPr>
        <w:pStyle w:val="ConsPlusNormal"/>
        <w:spacing w:before="220"/>
        <w:ind w:firstLine="540"/>
        <w:jc w:val="both"/>
      </w:pPr>
      <w:r>
        <w:t>9. Казначейский счет для осуществления и отражения операций с денежными средствами Фонда национального благосостояния открывается территориальному органу Федерального казначейства.</w:t>
      </w:r>
    </w:p>
    <w:p w:rsidR="004262EB" w:rsidRDefault="004262EB">
      <w:pPr>
        <w:pStyle w:val="ConsPlusNormal"/>
        <w:spacing w:before="220"/>
        <w:ind w:firstLine="540"/>
        <w:jc w:val="both"/>
      </w:pPr>
      <w:r>
        <w:t>10.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w:t>
      </w:r>
    </w:p>
    <w:p w:rsidR="004262EB" w:rsidRDefault="004262EB">
      <w:pPr>
        <w:pStyle w:val="ConsPlusNormal"/>
        <w:spacing w:before="220"/>
        <w:ind w:firstLine="540"/>
        <w:jc w:val="both"/>
      </w:pPr>
      <w:r>
        <w:t>11. Допускается открытие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нескольких казначейских счетов одного вида.</w:t>
      </w:r>
    </w:p>
    <w:p w:rsidR="004262EB" w:rsidRDefault="004262EB">
      <w:pPr>
        <w:pStyle w:val="ConsPlusNormal"/>
        <w:spacing w:before="220"/>
        <w:ind w:firstLine="540"/>
        <w:jc w:val="both"/>
      </w:pPr>
      <w:r>
        <w:t xml:space="preserve">12. </w:t>
      </w:r>
      <w:proofErr w:type="gramStart"/>
      <w:r>
        <w:t>При открытии, ведении и закрытии казначейских счетов обмен документами с территориальным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на основании Договора (соглашения) об обмене электронными документами, заключенного между финансовым органом субъекта Российской Федерации (муниципального образования), органом управления государственным внебюджетным фондом и территориальным органом Федерального казначейства, и требованиями, установленными законодательством</w:t>
      </w:r>
      <w:proofErr w:type="gramEnd"/>
      <w:r>
        <w:t xml:space="preserve"> Российской Федерации.</w:t>
      </w:r>
    </w:p>
    <w:p w:rsidR="004262EB" w:rsidRDefault="004262EB">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4262EB" w:rsidRDefault="004262EB">
      <w:pPr>
        <w:pStyle w:val="ConsPlusNormal"/>
        <w:spacing w:before="220"/>
        <w:ind w:firstLine="540"/>
        <w:jc w:val="both"/>
      </w:pPr>
      <w:r>
        <w:t xml:space="preserve">13. Документооборот по открытию, ведению и закрытию казначейских счетов,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w:t>
      </w:r>
      <w:r>
        <w:lastRenderedPageBreak/>
        <w:t>государственной тайне.</w:t>
      </w:r>
    </w:p>
    <w:p w:rsidR="004262EB" w:rsidRDefault="004262EB">
      <w:pPr>
        <w:pStyle w:val="ConsPlusNormal"/>
        <w:spacing w:before="220"/>
        <w:ind w:firstLine="540"/>
        <w:jc w:val="both"/>
      </w:pPr>
      <w:r>
        <w:t>14. При открытии казначейского счета ему присваивается уникальный номер, имеющий следующую структуру, состоящую из 20 разрядов:</w:t>
      </w:r>
    </w:p>
    <w:p w:rsidR="004262EB" w:rsidRDefault="004262E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40"/>
        <w:gridCol w:w="340"/>
        <w:gridCol w:w="340"/>
        <w:gridCol w:w="340"/>
        <w:gridCol w:w="374"/>
        <w:gridCol w:w="370"/>
        <w:gridCol w:w="379"/>
        <w:gridCol w:w="461"/>
        <w:gridCol w:w="461"/>
        <w:gridCol w:w="466"/>
        <w:gridCol w:w="461"/>
        <w:gridCol w:w="466"/>
        <w:gridCol w:w="461"/>
        <w:gridCol w:w="456"/>
        <w:gridCol w:w="470"/>
        <w:gridCol w:w="566"/>
        <w:gridCol w:w="562"/>
        <w:gridCol w:w="523"/>
        <w:gridCol w:w="494"/>
      </w:tblGrid>
      <w:tr w:rsidR="004262EB">
        <w:tc>
          <w:tcPr>
            <w:tcW w:w="680" w:type="dxa"/>
          </w:tcPr>
          <w:p w:rsidR="004262EB" w:rsidRDefault="004262EB">
            <w:pPr>
              <w:pStyle w:val="ConsPlusNormal"/>
              <w:jc w:val="center"/>
            </w:pPr>
            <w:r>
              <w:t>Признак казначейского счета</w:t>
            </w:r>
          </w:p>
        </w:tc>
        <w:tc>
          <w:tcPr>
            <w:tcW w:w="1360" w:type="dxa"/>
            <w:gridSpan w:val="4"/>
          </w:tcPr>
          <w:p w:rsidR="004262EB" w:rsidRDefault="004262EB">
            <w:pPr>
              <w:pStyle w:val="ConsPlusNormal"/>
              <w:jc w:val="center"/>
            </w:pPr>
            <w:r>
              <w:t>Код вида казначейского счета</w:t>
            </w:r>
          </w:p>
        </w:tc>
        <w:tc>
          <w:tcPr>
            <w:tcW w:w="1123" w:type="dxa"/>
            <w:gridSpan w:val="3"/>
          </w:tcPr>
          <w:p w:rsidR="004262EB" w:rsidRDefault="004262EB">
            <w:pPr>
              <w:pStyle w:val="ConsPlusNormal"/>
              <w:jc w:val="center"/>
            </w:pPr>
            <w:r>
              <w:t>Код валюты</w:t>
            </w:r>
          </w:p>
        </w:tc>
        <w:tc>
          <w:tcPr>
            <w:tcW w:w="3702" w:type="dxa"/>
            <w:gridSpan w:val="8"/>
          </w:tcPr>
          <w:p w:rsidR="004262EB" w:rsidRDefault="004262EB">
            <w:pPr>
              <w:pStyle w:val="ConsPlusNormal"/>
              <w:jc w:val="center"/>
            </w:pPr>
            <w:r>
              <w:t>Идентификатор публично-правового образования</w:t>
            </w:r>
          </w:p>
        </w:tc>
        <w:tc>
          <w:tcPr>
            <w:tcW w:w="1128" w:type="dxa"/>
            <w:gridSpan w:val="2"/>
          </w:tcPr>
          <w:p w:rsidR="004262EB" w:rsidRDefault="004262EB">
            <w:pPr>
              <w:pStyle w:val="ConsPlusNormal"/>
              <w:jc w:val="center"/>
            </w:pPr>
            <w:r>
              <w:t>Код территориального органа Федерального казначейства</w:t>
            </w:r>
          </w:p>
        </w:tc>
        <w:tc>
          <w:tcPr>
            <w:tcW w:w="1017" w:type="dxa"/>
            <w:gridSpan w:val="2"/>
          </w:tcPr>
          <w:p w:rsidR="004262EB" w:rsidRDefault="004262EB">
            <w:pPr>
              <w:pStyle w:val="ConsPlusNormal"/>
              <w:jc w:val="center"/>
            </w:pPr>
            <w:r>
              <w:t>Порядковый номер счета</w:t>
            </w:r>
          </w:p>
        </w:tc>
      </w:tr>
      <w:tr w:rsidR="004262EB">
        <w:tc>
          <w:tcPr>
            <w:tcW w:w="680" w:type="dxa"/>
          </w:tcPr>
          <w:p w:rsidR="004262EB" w:rsidRDefault="004262EB">
            <w:pPr>
              <w:pStyle w:val="ConsPlusNormal"/>
              <w:jc w:val="center"/>
            </w:pPr>
            <w:r>
              <w:t>1</w:t>
            </w:r>
          </w:p>
        </w:tc>
        <w:tc>
          <w:tcPr>
            <w:tcW w:w="340" w:type="dxa"/>
          </w:tcPr>
          <w:p w:rsidR="004262EB" w:rsidRDefault="004262EB">
            <w:pPr>
              <w:pStyle w:val="ConsPlusNormal"/>
              <w:jc w:val="center"/>
            </w:pPr>
            <w:r>
              <w:t>2</w:t>
            </w:r>
          </w:p>
        </w:tc>
        <w:tc>
          <w:tcPr>
            <w:tcW w:w="340" w:type="dxa"/>
          </w:tcPr>
          <w:p w:rsidR="004262EB" w:rsidRDefault="004262EB">
            <w:pPr>
              <w:pStyle w:val="ConsPlusNormal"/>
              <w:jc w:val="center"/>
            </w:pPr>
            <w:r>
              <w:t>3</w:t>
            </w:r>
          </w:p>
        </w:tc>
        <w:tc>
          <w:tcPr>
            <w:tcW w:w="340" w:type="dxa"/>
          </w:tcPr>
          <w:p w:rsidR="004262EB" w:rsidRDefault="004262EB">
            <w:pPr>
              <w:pStyle w:val="ConsPlusNormal"/>
              <w:jc w:val="center"/>
            </w:pPr>
            <w:r>
              <w:t>4</w:t>
            </w:r>
          </w:p>
        </w:tc>
        <w:tc>
          <w:tcPr>
            <w:tcW w:w="340" w:type="dxa"/>
          </w:tcPr>
          <w:p w:rsidR="004262EB" w:rsidRDefault="004262EB">
            <w:pPr>
              <w:pStyle w:val="ConsPlusNormal"/>
              <w:jc w:val="center"/>
            </w:pPr>
            <w:r>
              <w:t>5</w:t>
            </w:r>
          </w:p>
        </w:tc>
        <w:tc>
          <w:tcPr>
            <w:tcW w:w="374" w:type="dxa"/>
          </w:tcPr>
          <w:p w:rsidR="004262EB" w:rsidRDefault="004262EB">
            <w:pPr>
              <w:pStyle w:val="ConsPlusNormal"/>
              <w:jc w:val="center"/>
            </w:pPr>
            <w:r>
              <w:t>6</w:t>
            </w:r>
          </w:p>
        </w:tc>
        <w:tc>
          <w:tcPr>
            <w:tcW w:w="370" w:type="dxa"/>
          </w:tcPr>
          <w:p w:rsidR="004262EB" w:rsidRDefault="004262EB">
            <w:pPr>
              <w:pStyle w:val="ConsPlusNormal"/>
              <w:jc w:val="center"/>
            </w:pPr>
            <w:r>
              <w:t>7</w:t>
            </w:r>
          </w:p>
        </w:tc>
        <w:tc>
          <w:tcPr>
            <w:tcW w:w="379" w:type="dxa"/>
          </w:tcPr>
          <w:p w:rsidR="004262EB" w:rsidRDefault="004262EB">
            <w:pPr>
              <w:pStyle w:val="ConsPlusNormal"/>
              <w:jc w:val="center"/>
            </w:pPr>
            <w:r>
              <w:t>8</w:t>
            </w:r>
          </w:p>
        </w:tc>
        <w:tc>
          <w:tcPr>
            <w:tcW w:w="461" w:type="dxa"/>
          </w:tcPr>
          <w:p w:rsidR="004262EB" w:rsidRDefault="004262EB">
            <w:pPr>
              <w:pStyle w:val="ConsPlusNormal"/>
              <w:jc w:val="center"/>
            </w:pPr>
            <w:r>
              <w:t>9</w:t>
            </w:r>
          </w:p>
        </w:tc>
        <w:tc>
          <w:tcPr>
            <w:tcW w:w="461" w:type="dxa"/>
          </w:tcPr>
          <w:p w:rsidR="004262EB" w:rsidRDefault="004262EB">
            <w:pPr>
              <w:pStyle w:val="ConsPlusNormal"/>
              <w:jc w:val="center"/>
            </w:pPr>
            <w:r>
              <w:t>10</w:t>
            </w:r>
          </w:p>
        </w:tc>
        <w:tc>
          <w:tcPr>
            <w:tcW w:w="466" w:type="dxa"/>
          </w:tcPr>
          <w:p w:rsidR="004262EB" w:rsidRDefault="004262EB">
            <w:pPr>
              <w:pStyle w:val="ConsPlusNormal"/>
              <w:jc w:val="center"/>
            </w:pPr>
            <w:r>
              <w:t>11</w:t>
            </w:r>
          </w:p>
        </w:tc>
        <w:tc>
          <w:tcPr>
            <w:tcW w:w="461" w:type="dxa"/>
          </w:tcPr>
          <w:p w:rsidR="004262EB" w:rsidRDefault="004262EB">
            <w:pPr>
              <w:pStyle w:val="ConsPlusNormal"/>
              <w:jc w:val="center"/>
            </w:pPr>
            <w:r>
              <w:t>12</w:t>
            </w:r>
          </w:p>
        </w:tc>
        <w:tc>
          <w:tcPr>
            <w:tcW w:w="466" w:type="dxa"/>
          </w:tcPr>
          <w:p w:rsidR="004262EB" w:rsidRDefault="004262EB">
            <w:pPr>
              <w:pStyle w:val="ConsPlusNormal"/>
              <w:jc w:val="center"/>
            </w:pPr>
            <w:r>
              <w:t>13</w:t>
            </w:r>
          </w:p>
        </w:tc>
        <w:tc>
          <w:tcPr>
            <w:tcW w:w="461" w:type="dxa"/>
          </w:tcPr>
          <w:p w:rsidR="004262EB" w:rsidRDefault="004262EB">
            <w:pPr>
              <w:pStyle w:val="ConsPlusNormal"/>
              <w:jc w:val="center"/>
            </w:pPr>
            <w:r>
              <w:t>14</w:t>
            </w:r>
          </w:p>
        </w:tc>
        <w:tc>
          <w:tcPr>
            <w:tcW w:w="456" w:type="dxa"/>
          </w:tcPr>
          <w:p w:rsidR="004262EB" w:rsidRDefault="004262EB">
            <w:pPr>
              <w:pStyle w:val="ConsPlusNormal"/>
              <w:jc w:val="center"/>
            </w:pPr>
            <w:r>
              <w:t>15</w:t>
            </w:r>
          </w:p>
        </w:tc>
        <w:tc>
          <w:tcPr>
            <w:tcW w:w="470" w:type="dxa"/>
          </w:tcPr>
          <w:p w:rsidR="004262EB" w:rsidRDefault="004262EB">
            <w:pPr>
              <w:pStyle w:val="ConsPlusNormal"/>
              <w:jc w:val="center"/>
            </w:pPr>
            <w:r>
              <w:t>16</w:t>
            </w:r>
          </w:p>
        </w:tc>
        <w:tc>
          <w:tcPr>
            <w:tcW w:w="566" w:type="dxa"/>
          </w:tcPr>
          <w:p w:rsidR="004262EB" w:rsidRDefault="004262EB">
            <w:pPr>
              <w:pStyle w:val="ConsPlusNormal"/>
              <w:jc w:val="center"/>
            </w:pPr>
            <w:r>
              <w:t>17</w:t>
            </w:r>
          </w:p>
        </w:tc>
        <w:tc>
          <w:tcPr>
            <w:tcW w:w="562" w:type="dxa"/>
          </w:tcPr>
          <w:p w:rsidR="004262EB" w:rsidRDefault="004262EB">
            <w:pPr>
              <w:pStyle w:val="ConsPlusNormal"/>
              <w:jc w:val="center"/>
            </w:pPr>
            <w:r>
              <w:t>18</w:t>
            </w:r>
          </w:p>
        </w:tc>
        <w:tc>
          <w:tcPr>
            <w:tcW w:w="523" w:type="dxa"/>
          </w:tcPr>
          <w:p w:rsidR="004262EB" w:rsidRDefault="004262EB">
            <w:pPr>
              <w:pStyle w:val="ConsPlusNormal"/>
              <w:jc w:val="center"/>
            </w:pPr>
            <w:r>
              <w:t>19</w:t>
            </w:r>
          </w:p>
        </w:tc>
        <w:tc>
          <w:tcPr>
            <w:tcW w:w="494" w:type="dxa"/>
          </w:tcPr>
          <w:p w:rsidR="004262EB" w:rsidRDefault="004262EB">
            <w:pPr>
              <w:pStyle w:val="ConsPlusNormal"/>
              <w:jc w:val="center"/>
            </w:pPr>
            <w:r>
              <w:t>20</w:t>
            </w:r>
          </w:p>
        </w:tc>
      </w:tr>
      <w:tr w:rsidR="004262EB">
        <w:tc>
          <w:tcPr>
            <w:tcW w:w="680" w:type="dxa"/>
          </w:tcPr>
          <w:p w:rsidR="004262EB" w:rsidRDefault="004262EB">
            <w:pPr>
              <w:pStyle w:val="ConsPlusNormal"/>
            </w:pPr>
          </w:p>
        </w:tc>
        <w:tc>
          <w:tcPr>
            <w:tcW w:w="340" w:type="dxa"/>
          </w:tcPr>
          <w:p w:rsidR="004262EB" w:rsidRDefault="004262EB">
            <w:pPr>
              <w:pStyle w:val="ConsPlusNormal"/>
            </w:pPr>
          </w:p>
        </w:tc>
        <w:tc>
          <w:tcPr>
            <w:tcW w:w="340" w:type="dxa"/>
          </w:tcPr>
          <w:p w:rsidR="004262EB" w:rsidRDefault="004262EB">
            <w:pPr>
              <w:pStyle w:val="ConsPlusNormal"/>
            </w:pPr>
          </w:p>
        </w:tc>
        <w:tc>
          <w:tcPr>
            <w:tcW w:w="340" w:type="dxa"/>
          </w:tcPr>
          <w:p w:rsidR="004262EB" w:rsidRDefault="004262EB">
            <w:pPr>
              <w:pStyle w:val="ConsPlusNormal"/>
            </w:pPr>
          </w:p>
        </w:tc>
        <w:tc>
          <w:tcPr>
            <w:tcW w:w="340" w:type="dxa"/>
          </w:tcPr>
          <w:p w:rsidR="004262EB" w:rsidRDefault="004262EB">
            <w:pPr>
              <w:pStyle w:val="ConsPlusNormal"/>
            </w:pPr>
          </w:p>
        </w:tc>
        <w:tc>
          <w:tcPr>
            <w:tcW w:w="374" w:type="dxa"/>
          </w:tcPr>
          <w:p w:rsidR="004262EB" w:rsidRDefault="004262EB">
            <w:pPr>
              <w:pStyle w:val="ConsPlusNormal"/>
            </w:pPr>
          </w:p>
        </w:tc>
        <w:tc>
          <w:tcPr>
            <w:tcW w:w="370" w:type="dxa"/>
          </w:tcPr>
          <w:p w:rsidR="004262EB" w:rsidRDefault="004262EB">
            <w:pPr>
              <w:pStyle w:val="ConsPlusNormal"/>
            </w:pPr>
          </w:p>
        </w:tc>
        <w:tc>
          <w:tcPr>
            <w:tcW w:w="379" w:type="dxa"/>
          </w:tcPr>
          <w:p w:rsidR="004262EB" w:rsidRDefault="004262EB">
            <w:pPr>
              <w:pStyle w:val="ConsPlusNormal"/>
            </w:pPr>
          </w:p>
        </w:tc>
        <w:tc>
          <w:tcPr>
            <w:tcW w:w="461" w:type="dxa"/>
          </w:tcPr>
          <w:p w:rsidR="004262EB" w:rsidRDefault="004262EB">
            <w:pPr>
              <w:pStyle w:val="ConsPlusNormal"/>
            </w:pPr>
          </w:p>
        </w:tc>
        <w:tc>
          <w:tcPr>
            <w:tcW w:w="461" w:type="dxa"/>
          </w:tcPr>
          <w:p w:rsidR="004262EB" w:rsidRDefault="004262EB">
            <w:pPr>
              <w:pStyle w:val="ConsPlusNormal"/>
            </w:pPr>
          </w:p>
        </w:tc>
        <w:tc>
          <w:tcPr>
            <w:tcW w:w="466" w:type="dxa"/>
          </w:tcPr>
          <w:p w:rsidR="004262EB" w:rsidRDefault="004262EB">
            <w:pPr>
              <w:pStyle w:val="ConsPlusNormal"/>
            </w:pPr>
          </w:p>
        </w:tc>
        <w:tc>
          <w:tcPr>
            <w:tcW w:w="461" w:type="dxa"/>
          </w:tcPr>
          <w:p w:rsidR="004262EB" w:rsidRDefault="004262EB">
            <w:pPr>
              <w:pStyle w:val="ConsPlusNormal"/>
            </w:pPr>
          </w:p>
        </w:tc>
        <w:tc>
          <w:tcPr>
            <w:tcW w:w="466" w:type="dxa"/>
          </w:tcPr>
          <w:p w:rsidR="004262EB" w:rsidRDefault="004262EB">
            <w:pPr>
              <w:pStyle w:val="ConsPlusNormal"/>
            </w:pPr>
          </w:p>
        </w:tc>
        <w:tc>
          <w:tcPr>
            <w:tcW w:w="461" w:type="dxa"/>
          </w:tcPr>
          <w:p w:rsidR="004262EB" w:rsidRDefault="004262EB">
            <w:pPr>
              <w:pStyle w:val="ConsPlusNormal"/>
            </w:pPr>
          </w:p>
        </w:tc>
        <w:tc>
          <w:tcPr>
            <w:tcW w:w="456" w:type="dxa"/>
          </w:tcPr>
          <w:p w:rsidR="004262EB" w:rsidRDefault="004262EB">
            <w:pPr>
              <w:pStyle w:val="ConsPlusNormal"/>
            </w:pPr>
          </w:p>
        </w:tc>
        <w:tc>
          <w:tcPr>
            <w:tcW w:w="470" w:type="dxa"/>
          </w:tcPr>
          <w:p w:rsidR="004262EB" w:rsidRDefault="004262EB">
            <w:pPr>
              <w:pStyle w:val="ConsPlusNormal"/>
            </w:pPr>
          </w:p>
        </w:tc>
        <w:tc>
          <w:tcPr>
            <w:tcW w:w="566" w:type="dxa"/>
          </w:tcPr>
          <w:p w:rsidR="004262EB" w:rsidRDefault="004262EB">
            <w:pPr>
              <w:pStyle w:val="ConsPlusNormal"/>
            </w:pPr>
          </w:p>
        </w:tc>
        <w:tc>
          <w:tcPr>
            <w:tcW w:w="562" w:type="dxa"/>
          </w:tcPr>
          <w:p w:rsidR="004262EB" w:rsidRDefault="004262EB">
            <w:pPr>
              <w:pStyle w:val="ConsPlusNormal"/>
            </w:pPr>
          </w:p>
        </w:tc>
        <w:tc>
          <w:tcPr>
            <w:tcW w:w="523" w:type="dxa"/>
          </w:tcPr>
          <w:p w:rsidR="004262EB" w:rsidRDefault="004262EB">
            <w:pPr>
              <w:pStyle w:val="ConsPlusNormal"/>
            </w:pPr>
          </w:p>
        </w:tc>
        <w:tc>
          <w:tcPr>
            <w:tcW w:w="494" w:type="dxa"/>
          </w:tcPr>
          <w:p w:rsidR="004262EB" w:rsidRDefault="004262EB">
            <w:pPr>
              <w:pStyle w:val="ConsPlusNormal"/>
            </w:pPr>
          </w:p>
        </w:tc>
      </w:tr>
    </w:tbl>
    <w:p w:rsidR="004262EB" w:rsidRDefault="004262EB">
      <w:pPr>
        <w:pStyle w:val="ConsPlusNormal"/>
        <w:jc w:val="both"/>
      </w:pPr>
    </w:p>
    <w:p w:rsidR="004262EB" w:rsidRDefault="004262EB">
      <w:pPr>
        <w:pStyle w:val="ConsPlusNormal"/>
        <w:ind w:firstLine="540"/>
        <w:jc w:val="both"/>
      </w:pPr>
      <w:r>
        <w:t>14.1. Признак казначейского счета принимает значение "0".</w:t>
      </w:r>
    </w:p>
    <w:p w:rsidR="004262EB" w:rsidRDefault="004262EB">
      <w:pPr>
        <w:pStyle w:val="ConsPlusNormal"/>
        <w:spacing w:before="220"/>
        <w:ind w:firstLine="540"/>
        <w:jc w:val="both"/>
      </w:pPr>
      <w:r>
        <w:t>14.2. Код вида казначейского счета в номере казначейского счета принимает следующие значения:</w:t>
      </w:r>
    </w:p>
    <w:p w:rsidR="004262EB" w:rsidRDefault="004262EB">
      <w:pPr>
        <w:pStyle w:val="ConsPlusNormal"/>
        <w:spacing w:before="220"/>
        <w:ind w:firstLine="540"/>
        <w:jc w:val="both"/>
      </w:pPr>
      <w:r>
        <w:t xml:space="preserve">3100 - средства поступлений, являющихся источниками </w:t>
      </w:r>
      <w:proofErr w:type="gramStart"/>
      <w:r>
        <w:t>формирования доходов бюджетов бюджетной системы Российской Федерации</w:t>
      </w:r>
      <w:proofErr w:type="gramEnd"/>
      <w:r>
        <w:t>;</w:t>
      </w:r>
    </w:p>
    <w:p w:rsidR="004262EB" w:rsidRDefault="004262EB">
      <w:pPr>
        <w:pStyle w:val="ConsPlusNormal"/>
        <w:spacing w:before="220"/>
        <w:ind w:firstLine="540"/>
        <w:jc w:val="both"/>
      </w:pPr>
      <w:r>
        <w:t>3211 - средства федерального бюджета;</w:t>
      </w:r>
    </w:p>
    <w:p w:rsidR="004262EB" w:rsidRDefault="004262EB">
      <w:pPr>
        <w:pStyle w:val="ConsPlusNormal"/>
        <w:spacing w:before="220"/>
        <w:ind w:firstLine="540"/>
        <w:jc w:val="both"/>
      </w:pPr>
      <w:r>
        <w:t>3212 - средства, поступающие во временное распоряжение получателей средств федерального бюджета;</w:t>
      </w:r>
    </w:p>
    <w:p w:rsidR="004262EB" w:rsidRDefault="004262EB">
      <w:pPr>
        <w:pStyle w:val="ConsPlusNormal"/>
        <w:spacing w:before="220"/>
        <w:ind w:firstLine="540"/>
        <w:jc w:val="both"/>
      </w:pPr>
      <w:r>
        <w:t>3214 - средства федеральных бюджетных и автономных учреждений;</w:t>
      </w:r>
    </w:p>
    <w:p w:rsidR="004262EB" w:rsidRDefault="004262EB">
      <w:pPr>
        <w:pStyle w:val="ConsPlusNormal"/>
        <w:spacing w:before="220"/>
        <w:ind w:firstLine="540"/>
        <w:jc w:val="both"/>
      </w:pPr>
      <w:r>
        <w:t>3215 -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федерального бюджета;</w:t>
      </w:r>
    </w:p>
    <w:p w:rsidR="004262EB" w:rsidRDefault="004262EB">
      <w:pPr>
        <w:pStyle w:val="ConsPlusNormal"/>
        <w:spacing w:before="220"/>
        <w:ind w:firstLine="540"/>
        <w:jc w:val="both"/>
      </w:pPr>
      <w:r>
        <w:t>3217 - средства Фонда национального благосостояния;</w:t>
      </w:r>
    </w:p>
    <w:p w:rsidR="004262EB" w:rsidRDefault="004262EB">
      <w:pPr>
        <w:pStyle w:val="ConsPlusNormal"/>
        <w:spacing w:before="220"/>
        <w:ind w:firstLine="540"/>
        <w:jc w:val="both"/>
      </w:pPr>
      <w:r>
        <w:t>3221 - средства бюджетов субъектов Российской Федерации;</w:t>
      </w:r>
    </w:p>
    <w:p w:rsidR="004262EB" w:rsidRDefault="004262EB">
      <w:pPr>
        <w:pStyle w:val="ConsPlusNormal"/>
        <w:spacing w:before="220"/>
        <w:ind w:firstLine="540"/>
        <w:jc w:val="both"/>
      </w:pPr>
      <w:r>
        <w:t xml:space="preserve">3222 - средства, поступающие во временное распоряжение </w:t>
      </w:r>
      <w:proofErr w:type="gramStart"/>
      <w:r>
        <w:t>получателей средств бюджетов субъектов Российской Федерации</w:t>
      </w:r>
      <w:proofErr w:type="gramEnd"/>
      <w:r>
        <w:t>;</w:t>
      </w:r>
    </w:p>
    <w:p w:rsidR="004262EB" w:rsidRDefault="004262EB">
      <w:pPr>
        <w:pStyle w:val="ConsPlusNormal"/>
        <w:spacing w:before="220"/>
        <w:ind w:firstLine="540"/>
        <w:jc w:val="both"/>
      </w:pPr>
      <w:r>
        <w:t>3224 - средства бюджетных и автономных учреждений субъектов Российской Федерации;</w:t>
      </w:r>
    </w:p>
    <w:p w:rsidR="004262EB" w:rsidRDefault="004262EB">
      <w:pPr>
        <w:pStyle w:val="ConsPlusNormal"/>
        <w:spacing w:before="220"/>
        <w:ind w:firstLine="540"/>
        <w:jc w:val="both"/>
      </w:pPr>
      <w:r>
        <w:t>3225 -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w:t>
      </w:r>
    </w:p>
    <w:p w:rsidR="004262EB" w:rsidRDefault="004262EB">
      <w:pPr>
        <w:pStyle w:val="ConsPlusNormal"/>
        <w:spacing w:before="220"/>
        <w:ind w:firstLine="540"/>
        <w:jc w:val="both"/>
      </w:pPr>
      <w:r>
        <w:t>3231 - средства местных бюджетов;</w:t>
      </w:r>
    </w:p>
    <w:p w:rsidR="004262EB" w:rsidRDefault="004262EB">
      <w:pPr>
        <w:pStyle w:val="ConsPlusNormal"/>
        <w:spacing w:before="220"/>
        <w:ind w:firstLine="540"/>
        <w:jc w:val="both"/>
      </w:pPr>
      <w:r>
        <w:t>3232 - средства, поступающие во временное распоряжение получателей средств местных бюджетов;</w:t>
      </w:r>
    </w:p>
    <w:p w:rsidR="004262EB" w:rsidRDefault="004262EB">
      <w:pPr>
        <w:pStyle w:val="ConsPlusNormal"/>
        <w:spacing w:before="220"/>
        <w:ind w:firstLine="540"/>
        <w:jc w:val="both"/>
      </w:pPr>
      <w:r>
        <w:t>3234 - средства муниципальных бюджетных и автономных учреждений;</w:t>
      </w:r>
    </w:p>
    <w:p w:rsidR="004262EB" w:rsidRDefault="004262EB">
      <w:pPr>
        <w:pStyle w:val="ConsPlusNormal"/>
        <w:spacing w:before="220"/>
        <w:ind w:firstLine="540"/>
        <w:jc w:val="both"/>
      </w:pPr>
      <w:r>
        <w:lastRenderedPageBreak/>
        <w:t>3235 - 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w:t>
      </w:r>
    </w:p>
    <w:p w:rsidR="004262EB" w:rsidRDefault="004262EB">
      <w:pPr>
        <w:pStyle w:val="ConsPlusNormal"/>
        <w:spacing w:before="220"/>
        <w:ind w:firstLine="540"/>
        <w:jc w:val="both"/>
      </w:pPr>
      <w:r>
        <w:t>3241 - средства бюджета Пенсионного фонда Российской Федерации;</w:t>
      </w:r>
    </w:p>
    <w:p w:rsidR="004262EB" w:rsidRDefault="004262EB">
      <w:pPr>
        <w:pStyle w:val="ConsPlusNormal"/>
        <w:spacing w:before="220"/>
        <w:ind w:firstLine="540"/>
        <w:jc w:val="both"/>
      </w:pPr>
      <w:r>
        <w:t>3242 - средства, поступающие во временное распоряжение получателей средств бюджета Пенсионного фонда Российской Федерации;</w:t>
      </w:r>
    </w:p>
    <w:p w:rsidR="004262EB" w:rsidRDefault="004262EB">
      <w:pPr>
        <w:pStyle w:val="ConsPlusNormal"/>
        <w:spacing w:before="220"/>
        <w:ind w:firstLine="540"/>
        <w:jc w:val="both"/>
      </w:pPr>
      <w:r>
        <w:t>3251 - средства бюджета Фонда социального страхования Российской Федерации;</w:t>
      </w:r>
    </w:p>
    <w:p w:rsidR="004262EB" w:rsidRDefault="004262EB">
      <w:pPr>
        <w:pStyle w:val="ConsPlusNormal"/>
        <w:spacing w:before="220"/>
        <w:ind w:firstLine="540"/>
        <w:jc w:val="both"/>
      </w:pPr>
      <w:r>
        <w:t>3252 - средства, поступающие во временное распоряжение получателей средств бюджета Фонда социального страхования Российской Федерации;</w:t>
      </w:r>
    </w:p>
    <w:p w:rsidR="004262EB" w:rsidRDefault="004262EB">
      <w:pPr>
        <w:pStyle w:val="ConsPlusNormal"/>
        <w:spacing w:before="220"/>
        <w:ind w:firstLine="540"/>
        <w:jc w:val="both"/>
      </w:pPr>
      <w:r>
        <w:t>3254 - средства бюджетных учреждений Фонда социального страхования Российской Федерации;</w:t>
      </w:r>
    </w:p>
    <w:p w:rsidR="004262EB" w:rsidRDefault="004262EB">
      <w:pPr>
        <w:pStyle w:val="ConsPlusNormal"/>
        <w:spacing w:before="220"/>
        <w:ind w:firstLine="540"/>
        <w:jc w:val="both"/>
      </w:pPr>
      <w:r>
        <w:t>3261 - средства бюджета Федерального фонда обязательного медицинского страхования;</w:t>
      </w:r>
    </w:p>
    <w:p w:rsidR="004262EB" w:rsidRDefault="004262EB">
      <w:pPr>
        <w:pStyle w:val="ConsPlusNormal"/>
        <w:spacing w:before="220"/>
        <w:ind w:firstLine="540"/>
        <w:jc w:val="both"/>
      </w:pPr>
      <w:r>
        <w:t>3262 - средства, поступающие во временное распоряжение получателей средств бюджета Федерального фонда обязательного медицинского страхования;</w:t>
      </w:r>
    </w:p>
    <w:p w:rsidR="004262EB" w:rsidRDefault="004262EB">
      <w:pPr>
        <w:pStyle w:val="ConsPlusNormal"/>
        <w:spacing w:before="220"/>
        <w:ind w:firstLine="540"/>
        <w:jc w:val="both"/>
      </w:pPr>
      <w:r>
        <w:t>3271 - средства бюджетов территориальных фондов обязательного медицинского страхования;</w:t>
      </w:r>
    </w:p>
    <w:p w:rsidR="004262EB" w:rsidRDefault="004262EB">
      <w:pPr>
        <w:pStyle w:val="ConsPlusNormal"/>
        <w:spacing w:before="220"/>
        <w:ind w:firstLine="540"/>
        <w:jc w:val="both"/>
      </w:pPr>
      <w:r>
        <w:t xml:space="preserve">3272 - средства, поступающие во временное распоряжение </w:t>
      </w:r>
      <w:proofErr w:type="gramStart"/>
      <w:r>
        <w:t>получателей средств бюджетов территориальных фондов обязательного медицинского страхования</w:t>
      </w:r>
      <w:proofErr w:type="gramEnd"/>
      <w:r>
        <w:t>;</w:t>
      </w:r>
    </w:p>
    <w:p w:rsidR="004262EB" w:rsidRDefault="004262EB">
      <w:pPr>
        <w:pStyle w:val="ConsPlusNormal"/>
        <w:spacing w:before="220"/>
        <w:ind w:firstLine="540"/>
        <w:jc w:val="both"/>
      </w:pPr>
      <w:r>
        <w:t>3420 - средства единого казначейского счета до выяснения принадлежности;</w:t>
      </w:r>
    </w:p>
    <w:p w:rsidR="004262EB" w:rsidRDefault="004262EB">
      <w:pPr>
        <w:pStyle w:val="ConsPlusNormal"/>
        <w:spacing w:before="220"/>
        <w:ind w:firstLine="540"/>
        <w:jc w:val="both"/>
      </w:pPr>
      <w:r>
        <w:t>4100 - финансовый результат по операциям по управлению остатками средств на едином казначейском счете.</w:t>
      </w:r>
    </w:p>
    <w:p w:rsidR="004262EB" w:rsidRDefault="004262EB">
      <w:pPr>
        <w:pStyle w:val="ConsPlusNormal"/>
        <w:spacing w:before="220"/>
        <w:ind w:firstLine="540"/>
        <w:jc w:val="both"/>
      </w:pPr>
      <w:r>
        <w:t xml:space="preserve">14.3. Код валюты в номере казначейского счета присваивается в соответствии с Общероссийским </w:t>
      </w:r>
      <w:hyperlink r:id="rId9" w:history="1">
        <w:r>
          <w:rPr>
            <w:color w:val="0000FF"/>
          </w:rPr>
          <w:t>классификатором</w:t>
        </w:r>
      </w:hyperlink>
      <w:r>
        <w:t xml:space="preserve"> валют.</w:t>
      </w:r>
    </w:p>
    <w:p w:rsidR="004262EB" w:rsidRDefault="004262EB">
      <w:pPr>
        <w:pStyle w:val="ConsPlusNormal"/>
        <w:spacing w:before="220"/>
        <w:ind w:firstLine="540"/>
        <w:jc w:val="both"/>
      </w:pPr>
      <w:r>
        <w:t xml:space="preserve">14.4. Идентификатор публично-правового образования в номере казначейского счета соответствует коду по Общероссийскому </w:t>
      </w:r>
      <w:hyperlink r:id="rId10" w:history="1">
        <w:r>
          <w:rPr>
            <w:color w:val="0000FF"/>
          </w:rPr>
          <w:t>классификатору</w:t>
        </w:r>
      </w:hyperlink>
      <w:r>
        <w:t xml:space="preserve"> территорий муниципальных образований (далее - код ОКТМО) с учетом следующих особенностей:</w:t>
      </w:r>
    </w:p>
    <w:p w:rsidR="004262EB" w:rsidRDefault="004262EB">
      <w:pPr>
        <w:pStyle w:val="ConsPlusNormal"/>
        <w:spacing w:before="220"/>
        <w:ind w:firstLine="540"/>
        <w:jc w:val="both"/>
      </w:pPr>
      <w:r>
        <w:t xml:space="preserve">федеральному бюджету соответствует код </w:t>
      </w:r>
      <w:hyperlink r:id="rId11" w:history="1">
        <w:r>
          <w:rPr>
            <w:color w:val="0000FF"/>
          </w:rPr>
          <w:t>ОКТМО</w:t>
        </w:r>
      </w:hyperlink>
      <w:r>
        <w:t xml:space="preserve"> "00 000 001";</w:t>
      </w:r>
    </w:p>
    <w:p w:rsidR="004262EB" w:rsidRDefault="004262EB">
      <w:pPr>
        <w:pStyle w:val="ConsPlusNormal"/>
        <w:spacing w:before="220"/>
        <w:ind w:firstLine="540"/>
        <w:jc w:val="both"/>
      </w:pPr>
      <w:r>
        <w:t xml:space="preserve">бюджету Пенсионного фонда Российской Федерации соответствует код </w:t>
      </w:r>
      <w:hyperlink r:id="rId12" w:history="1">
        <w:r>
          <w:rPr>
            <w:color w:val="0000FF"/>
          </w:rPr>
          <w:t>ОКТМО</w:t>
        </w:r>
      </w:hyperlink>
      <w:r>
        <w:t xml:space="preserve"> "00 000 006";</w:t>
      </w:r>
    </w:p>
    <w:p w:rsidR="004262EB" w:rsidRDefault="004262EB">
      <w:pPr>
        <w:pStyle w:val="ConsPlusNormal"/>
        <w:spacing w:before="220"/>
        <w:ind w:firstLine="540"/>
        <w:jc w:val="both"/>
      </w:pPr>
      <w:r>
        <w:t xml:space="preserve">бюджету Фонда социального страхования соответствует код </w:t>
      </w:r>
      <w:hyperlink r:id="rId13" w:history="1">
        <w:r>
          <w:rPr>
            <w:color w:val="0000FF"/>
          </w:rPr>
          <w:t>ОКТМО</w:t>
        </w:r>
      </w:hyperlink>
      <w:r>
        <w:t xml:space="preserve"> "00 000 007";</w:t>
      </w:r>
    </w:p>
    <w:p w:rsidR="004262EB" w:rsidRDefault="004262EB">
      <w:pPr>
        <w:pStyle w:val="ConsPlusNormal"/>
        <w:spacing w:before="220"/>
        <w:ind w:firstLine="540"/>
        <w:jc w:val="both"/>
      </w:pPr>
      <w:r>
        <w:t xml:space="preserve">бюджету Фонда обязательного медицинского страхования соответствует код </w:t>
      </w:r>
      <w:hyperlink r:id="rId14" w:history="1">
        <w:r>
          <w:rPr>
            <w:color w:val="0000FF"/>
          </w:rPr>
          <w:t>ОКТМО</w:t>
        </w:r>
      </w:hyperlink>
      <w:r>
        <w:t xml:space="preserve"> "00 000 008";</w:t>
      </w:r>
    </w:p>
    <w:p w:rsidR="004262EB" w:rsidRDefault="004262EB">
      <w:pPr>
        <w:pStyle w:val="ConsPlusNormal"/>
        <w:spacing w:before="220"/>
        <w:ind w:firstLine="540"/>
        <w:jc w:val="both"/>
      </w:pPr>
      <w:r>
        <w:t xml:space="preserve">бюджету субъекта Российской Федерации соответствует код </w:t>
      </w:r>
      <w:hyperlink r:id="rId15" w:history="1">
        <w:r>
          <w:rPr>
            <w:color w:val="0000FF"/>
          </w:rPr>
          <w:t>ОКТМО</w:t>
        </w:r>
      </w:hyperlink>
      <w:r>
        <w:t>,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X00 000), отражающий принадлежность к субъекту Российской Федерации;</w:t>
      </w:r>
    </w:p>
    <w:p w:rsidR="004262EB" w:rsidRDefault="004262EB">
      <w:pPr>
        <w:pStyle w:val="ConsPlusNormal"/>
        <w:spacing w:before="220"/>
        <w:ind w:firstLine="540"/>
        <w:jc w:val="both"/>
      </w:pPr>
      <w:proofErr w:type="gramStart"/>
      <w:r>
        <w:t xml:space="preserve">бюджету территориального фонда обязательного медицинского страхования соответствует код </w:t>
      </w:r>
      <w:hyperlink r:id="rId16" w:history="1">
        <w:r>
          <w:rPr>
            <w:color w:val="0000FF"/>
          </w:rPr>
          <w:t>ОКТМО</w:t>
        </w:r>
      </w:hyperlink>
      <w:r>
        <w:t xml:space="preserve"> - "XX 000 009" ("XX X00 009"), где первые два разряда кода (три разряда кода - для Ямало-Ненецкого, Ханты-Мансийского и Ненецкого автономных округов) определяют </w:t>
      </w:r>
      <w:r>
        <w:lastRenderedPageBreak/>
        <w:t>принадлежность территориального фонда к субъекту Российской Федерации.</w:t>
      </w:r>
      <w:proofErr w:type="gramEnd"/>
    </w:p>
    <w:p w:rsidR="004262EB" w:rsidRDefault="004262EB">
      <w:pPr>
        <w:pStyle w:val="ConsPlusNormal"/>
        <w:spacing w:before="220"/>
        <w:ind w:firstLine="540"/>
        <w:jc w:val="both"/>
      </w:pPr>
      <w:r>
        <w:t>14.5. Код территориального органа Федерального казначейства, указанный в номере казначейского счета, присваивается Федеральным казначейством.</w:t>
      </w:r>
    </w:p>
    <w:p w:rsidR="004262EB" w:rsidRDefault="004262EB">
      <w:pPr>
        <w:pStyle w:val="ConsPlusNormal"/>
        <w:spacing w:before="220"/>
        <w:ind w:firstLine="540"/>
        <w:jc w:val="both"/>
      </w:pPr>
      <w:r>
        <w:t>14.6. Порядковый номер счета используется при открытии нескольких казначейских счетов одного вида.</w:t>
      </w:r>
    </w:p>
    <w:p w:rsidR="004262EB" w:rsidRDefault="004262EB">
      <w:pPr>
        <w:pStyle w:val="ConsPlusNormal"/>
        <w:jc w:val="both"/>
      </w:pPr>
    </w:p>
    <w:p w:rsidR="004262EB" w:rsidRDefault="004262EB">
      <w:pPr>
        <w:pStyle w:val="ConsPlusNormal"/>
        <w:jc w:val="center"/>
        <w:outlineLvl w:val="1"/>
      </w:pPr>
      <w:r>
        <w:t>II. Открытие казначейских счетов</w:t>
      </w:r>
    </w:p>
    <w:p w:rsidR="004262EB" w:rsidRDefault="004262EB">
      <w:pPr>
        <w:pStyle w:val="ConsPlusNormal"/>
        <w:jc w:val="both"/>
      </w:pPr>
    </w:p>
    <w:p w:rsidR="004262EB" w:rsidRDefault="004262EB">
      <w:pPr>
        <w:pStyle w:val="ConsPlusNormal"/>
        <w:ind w:firstLine="540"/>
        <w:jc w:val="both"/>
      </w:pPr>
      <w:bookmarkStart w:id="3" w:name="P156"/>
      <w:bookmarkEnd w:id="3"/>
      <w:r>
        <w:t>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w:t>
      </w:r>
    </w:p>
    <w:p w:rsidR="004262EB" w:rsidRDefault="004262EB">
      <w:pPr>
        <w:pStyle w:val="ConsPlusNormal"/>
        <w:spacing w:before="220"/>
        <w:ind w:firstLine="540"/>
        <w:jc w:val="both"/>
      </w:pPr>
      <w:r>
        <w:t xml:space="preserve">а) Заявление на открытие казначейского счета, содержащее реквизиты согласно </w:t>
      </w:r>
      <w:hyperlink w:anchor="P232" w:history="1">
        <w:r>
          <w:rPr>
            <w:color w:val="0000FF"/>
          </w:rPr>
          <w:t>приложению N 1</w:t>
        </w:r>
      </w:hyperlink>
      <w:r>
        <w:t xml:space="preserve"> к настоящему Порядку;</w:t>
      </w:r>
    </w:p>
    <w:p w:rsidR="004262EB" w:rsidRDefault="004262EB">
      <w:pPr>
        <w:pStyle w:val="ConsPlusNormal"/>
        <w:spacing w:before="220"/>
        <w:ind w:firstLine="540"/>
        <w:jc w:val="both"/>
      </w:pPr>
      <w:r>
        <w:t xml:space="preserve">б) Карточку образцов подписей к казначейским счетам по форме согласно </w:t>
      </w:r>
      <w:hyperlink w:anchor="P264" w:history="1">
        <w:r>
          <w:rPr>
            <w:color w:val="0000FF"/>
          </w:rPr>
          <w:t>приложению N 2</w:t>
        </w:r>
      </w:hyperlink>
      <w:r>
        <w:t xml:space="preserve"> к настоящему Порядку (далее - Карточка образцов подписей).</w:t>
      </w:r>
    </w:p>
    <w:p w:rsidR="004262EB" w:rsidRDefault="004262EB">
      <w:pPr>
        <w:pStyle w:val="ConsPlusNormal"/>
        <w:spacing w:before="220"/>
        <w:ind w:firstLine="540"/>
        <w:jc w:val="both"/>
      </w:pPr>
      <w:proofErr w:type="gramStart"/>
      <w:r>
        <w:t>Документы, представленные в соответствии с настоящим Порядком в территориальный орган Федерального казначейства, для открытия казначейского счета, формируются в дело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roofErr w:type="gramEnd"/>
    </w:p>
    <w:p w:rsidR="004262EB" w:rsidRDefault="004262EB">
      <w:pPr>
        <w:pStyle w:val="ConsPlusNormal"/>
        <w:spacing w:before="220"/>
        <w:ind w:firstLine="540"/>
        <w:jc w:val="both"/>
      </w:pPr>
      <w:r>
        <w:t>По всем казначейским счетам, открытым в территориальном органе Федерального казначейства, оформляется единое дело соответственно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4262EB" w:rsidRDefault="004262EB">
      <w:pPr>
        <w:pStyle w:val="ConsPlusNormal"/>
        <w:spacing w:before="220"/>
        <w:ind w:firstLine="540"/>
        <w:jc w:val="both"/>
      </w:pPr>
      <w:bookmarkStart w:id="4" w:name="P161"/>
      <w:bookmarkEnd w:id="4"/>
      <w:r>
        <w:t xml:space="preserve">16. Оформление </w:t>
      </w:r>
      <w:hyperlink w:anchor="P264" w:history="1">
        <w:r>
          <w:rPr>
            <w:color w:val="0000FF"/>
          </w:rPr>
          <w:t>Карточки</w:t>
        </w:r>
      </w:hyperlink>
      <w:r>
        <w:t xml:space="preserve"> образцов подписей осуществляется следующим образом.</w:t>
      </w:r>
    </w:p>
    <w:p w:rsidR="004262EB" w:rsidRDefault="004262EB">
      <w:pPr>
        <w:pStyle w:val="ConsPlusNormal"/>
        <w:spacing w:before="220"/>
        <w:ind w:firstLine="540"/>
        <w:jc w:val="both"/>
      </w:pPr>
      <w:r>
        <w:t xml:space="preserve">В </w:t>
      </w:r>
      <w:hyperlink w:anchor="P264" w:history="1">
        <w:r>
          <w:rPr>
            <w:color w:val="0000FF"/>
          </w:rPr>
          <w:t>наименовании</w:t>
        </w:r>
      </w:hyperlink>
      <w:r>
        <w:t xml:space="preserve"> формы Карточки образцов подписей проставляется номер, присвоенный 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Территориальный орган Федерального казначейства в </w:t>
      </w:r>
      <w:hyperlink w:anchor="P264" w:history="1">
        <w:r>
          <w:rPr>
            <w:color w:val="0000FF"/>
          </w:rPr>
          <w:t>наименовании</w:t>
        </w:r>
      </w:hyperlink>
      <w:r>
        <w:t xml:space="preserve"> формы Карточки образцов подписей проставляет номера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 (или зачеркивает номера закрытых казначейских счетов).</w:t>
      </w:r>
    </w:p>
    <w:p w:rsidR="004262EB" w:rsidRDefault="004262EB">
      <w:pPr>
        <w:pStyle w:val="ConsPlusNormal"/>
        <w:spacing w:before="220"/>
        <w:ind w:firstLine="540"/>
        <w:jc w:val="both"/>
      </w:pPr>
      <w:r>
        <w:t xml:space="preserve">В заголовочной </w:t>
      </w:r>
      <w:hyperlink w:anchor="P264" w:history="1">
        <w:r>
          <w:rPr>
            <w:color w:val="0000FF"/>
          </w:rPr>
          <w:t>части</w:t>
        </w:r>
      </w:hyperlink>
      <w:r>
        <w:t xml:space="preserve"> формы Карточки образцов подписей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указываются:</w:t>
      </w:r>
    </w:p>
    <w:p w:rsidR="004262EB" w:rsidRDefault="004262EB">
      <w:pPr>
        <w:pStyle w:val="ConsPlusNormal"/>
        <w:spacing w:before="220"/>
        <w:ind w:firstLine="540"/>
        <w:jc w:val="both"/>
      </w:pPr>
      <w:hyperlink w:anchor="P275" w:history="1">
        <w:r>
          <w:rPr>
            <w:color w:val="0000FF"/>
          </w:rPr>
          <w:t>дата</w:t>
        </w:r>
      </w:hyperlink>
      <w:r>
        <w:t xml:space="preserve"> составления документа, с отражением в кодовой зоне даты в формате "день, месяц, год" (00.00.0000);</w:t>
      </w:r>
    </w:p>
    <w:p w:rsidR="004262EB" w:rsidRDefault="004262EB">
      <w:pPr>
        <w:pStyle w:val="ConsPlusNormal"/>
        <w:spacing w:before="220"/>
        <w:ind w:firstLine="540"/>
        <w:jc w:val="both"/>
      </w:pPr>
      <w:proofErr w:type="gramStart"/>
      <w:r>
        <w:t xml:space="preserve">по </w:t>
      </w:r>
      <w:hyperlink w:anchor="P278" w:history="1">
        <w:r>
          <w:rPr>
            <w:color w:val="0000FF"/>
          </w:rPr>
          <w:t>строке</w:t>
        </w:r>
      </w:hyperlink>
      <w:r>
        <w:t xml:space="preserve"> "Наименование клиента" - полное и сокращенное (используется при составлении распоряжений о совершении казначейского платежа в случае, когда информация, подлежащая заполнению в обязательном порядке, имеет ограничение по числу символов) наименование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w:t>
      </w:r>
      <w:r>
        <w:lastRenderedPageBreak/>
        <w:t>фондом в соответствии с полным и сокращенным наименованием (с учетом символа "N", кавычек, скобок, знаков</w:t>
      </w:r>
      <w:proofErr w:type="gramEnd"/>
      <w:r>
        <w:t xml:space="preserve"> </w:t>
      </w:r>
      <w:proofErr w:type="gramStart"/>
      <w:r>
        <w:t>препинания), указанным в его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ведение которого осуществляется в порядке, установленном Министерством финансов Российской Федерации &lt;1&gt;, с отражением в кодовой зоне кода по Сводному реестру, кода по Общероссийскому классификатору предприятий и организаций (далее - ОКПО), идентификационного номера налогоплательщика (далее - ИНН) и кода причины постановки</w:t>
      </w:r>
      <w:proofErr w:type="gramEnd"/>
      <w:r>
        <w:t xml:space="preserve"> на учет (далее - КПП).</w:t>
      </w:r>
    </w:p>
    <w:p w:rsidR="004262EB" w:rsidRDefault="004262EB">
      <w:pPr>
        <w:pStyle w:val="ConsPlusNormal"/>
        <w:spacing w:before="220"/>
        <w:ind w:firstLine="540"/>
        <w:jc w:val="both"/>
      </w:pPr>
      <w:r>
        <w:t>--------------------------------</w:t>
      </w:r>
    </w:p>
    <w:p w:rsidR="004262EB" w:rsidRDefault="004262EB">
      <w:pPr>
        <w:pStyle w:val="ConsPlusNormal"/>
        <w:spacing w:before="220"/>
        <w:ind w:firstLine="540"/>
        <w:jc w:val="both"/>
      </w:pPr>
      <w:proofErr w:type="gramStart"/>
      <w:r>
        <w:t xml:space="preserve">&lt;1&gt; </w:t>
      </w:r>
      <w:hyperlink r:id="rId17" w:history="1">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Министерством</w:t>
      </w:r>
      <w:proofErr w:type="gramEnd"/>
      <w:r>
        <w:t xml:space="preserve"> юстиции Российской Федерации 2 декабря 2016 г., регистрационный номер 44545), от 27 ноября 2017 г. N 204н (зарегистрирован Министерством юстиции Российской Федерации 21 декабря 2017 г., регистрационный номер 49355), от 7 июня 2019 г. N 89н (зарегистрирован Министерством юстиции Российской Федерации 4 июля 2019 г., регистрационный номер 55128).</w:t>
      </w:r>
    </w:p>
    <w:p w:rsidR="004262EB" w:rsidRDefault="004262EB">
      <w:pPr>
        <w:pStyle w:val="ConsPlusNormal"/>
        <w:jc w:val="both"/>
      </w:pPr>
    </w:p>
    <w:p w:rsidR="004262EB" w:rsidRDefault="004262EB">
      <w:pPr>
        <w:pStyle w:val="ConsPlusNormal"/>
        <w:ind w:firstLine="540"/>
        <w:jc w:val="both"/>
      </w:pPr>
      <w:hyperlink w:anchor="P292" w:history="1">
        <w:r>
          <w:rPr>
            <w:color w:val="0000FF"/>
          </w:rPr>
          <w:t>Раздел</w:t>
        </w:r>
      </w:hyperlink>
      <w:r>
        <w:t xml:space="preserve"> "Образцы подписей должностных лиц клиента, имеющих право подписи распоряжений и иных документов при совершении операции по казначейскому счету" заполняется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следующим образом.</w:t>
      </w:r>
    </w:p>
    <w:p w:rsidR="004262EB" w:rsidRDefault="004262EB">
      <w:pPr>
        <w:pStyle w:val="ConsPlusNormal"/>
        <w:spacing w:before="220"/>
        <w:ind w:firstLine="540"/>
        <w:jc w:val="both"/>
      </w:pPr>
      <w:r>
        <w:t xml:space="preserve">В </w:t>
      </w:r>
      <w:hyperlink w:anchor="P300" w:history="1">
        <w:r>
          <w:rPr>
            <w:color w:val="0000FF"/>
          </w:rPr>
          <w:t>графе 2</w:t>
        </w:r>
      </w:hyperlink>
      <w:r>
        <w:t xml:space="preserve"> указываются полные наименования должностей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имеющих соответственно право первой или второй подписи.</w:t>
      </w:r>
    </w:p>
    <w:p w:rsidR="004262EB" w:rsidRDefault="004262EB">
      <w:pPr>
        <w:pStyle w:val="ConsPlusNormal"/>
        <w:spacing w:before="220"/>
        <w:ind w:firstLine="540"/>
        <w:jc w:val="both"/>
      </w:pPr>
      <w:r>
        <w:t xml:space="preserve">В </w:t>
      </w:r>
      <w:hyperlink w:anchor="P301" w:history="1">
        <w:r>
          <w:rPr>
            <w:color w:val="0000FF"/>
          </w:rPr>
          <w:t>графе 3</w:t>
        </w:r>
      </w:hyperlink>
      <w:r>
        <w:t xml:space="preserve"> указываются полностью без сокращений фамилии, имена и отчества (при наличии)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которым предоставляется право подписи документов при совершении операций по казначейскому счету (казначейским счетам).</w:t>
      </w:r>
    </w:p>
    <w:p w:rsidR="004262EB" w:rsidRDefault="004262EB">
      <w:pPr>
        <w:pStyle w:val="ConsPlusNormal"/>
        <w:spacing w:before="220"/>
        <w:ind w:firstLine="540"/>
        <w:jc w:val="both"/>
      </w:pPr>
      <w:r>
        <w:t xml:space="preserve">В </w:t>
      </w:r>
      <w:hyperlink w:anchor="P302" w:history="1">
        <w:r>
          <w:rPr>
            <w:color w:val="0000FF"/>
          </w:rPr>
          <w:t>графе 4</w:t>
        </w:r>
      </w:hyperlink>
      <w:r>
        <w:t xml:space="preserve"> проставляются образцы подписей соответствующих должностных лиц.</w:t>
      </w:r>
    </w:p>
    <w:p w:rsidR="004262EB" w:rsidRDefault="004262EB">
      <w:pPr>
        <w:pStyle w:val="ConsPlusNormal"/>
        <w:spacing w:before="220"/>
        <w:ind w:firstLine="540"/>
        <w:jc w:val="both"/>
      </w:pPr>
      <w:r>
        <w:t xml:space="preserve">В </w:t>
      </w:r>
      <w:hyperlink w:anchor="P303"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4262EB" w:rsidRDefault="004262EB">
      <w:pPr>
        <w:pStyle w:val="ConsPlusNormal"/>
        <w:spacing w:before="220"/>
        <w:ind w:firstLine="540"/>
        <w:jc w:val="both"/>
      </w:pPr>
      <w:hyperlink w:anchor="P264" w:history="1">
        <w:r>
          <w:rPr>
            <w:color w:val="0000FF"/>
          </w:rPr>
          <w:t>Карточка</w:t>
        </w:r>
      </w:hyperlink>
      <w:r>
        <w:t xml:space="preserve"> образцов подписей подписывается:</w:t>
      </w:r>
    </w:p>
    <w:p w:rsidR="004262EB" w:rsidRDefault="004262EB">
      <w:pPr>
        <w:pStyle w:val="ConsPlusNormal"/>
        <w:spacing w:before="220"/>
        <w:ind w:firstLine="540"/>
        <w:jc w:val="both"/>
      </w:pPr>
      <w:r>
        <w:t>руководителем (уполномоченным им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w:t>
      </w:r>
    </w:p>
    <w:p w:rsidR="004262EB" w:rsidRDefault="004262EB">
      <w:pPr>
        <w:pStyle w:val="ConsPlusNormal"/>
        <w:spacing w:before="220"/>
        <w:ind w:firstLine="540"/>
        <w:jc w:val="both"/>
      </w:pPr>
      <w:r>
        <w:lastRenderedPageBreak/>
        <w:t>главным бухгалтером (уполномоченным руководителем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 и даты подписания Карточки образцов подписей.</w:t>
      </w:r>
    </w:p>
    <w:p w:rsidR="004262EB" w:rsidRDefault="004262EB">
      <w:pPr>
        <w:pStyle w:val="ConsPlusNormal"/>
        <w:spacing w:before="220"/>
        <w:ind w:firstLine="540"/>
        <w:jc w:val="both"/>
      </w:pPr>
      <w:r>
        <w:t>На подписи ставится оттиск печати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так, чтобы подписи и расшифровки подписи читались ясно и четко.</w:t>
      </w:r>
    </w:p>
    <w:p w:rsidR="004262EB" w:rsidRDefault="004262EB">
      <w:pPr>
        <w:pStyle w:val="ConsPlusNormal"/>
        <w:spacing w:before="220"/>
        <w:ind w:firstLine="540"/>
        <w:jc w:val="both"/>
      </w:pPr>
      <w:r>
        <w:t xml:space="preserve">17. </w:t>
      </w:r>
      <w:hyperlink w:anchor="P264" w:history="1">
        <w:r>
          <w:rPr>
            <w:color w:val="0000FF"/>
          </w:rPr>
          <w:t>Карточка</w:t>
        </w:r>
      </w:hyperlink>
      <w:r>
        <w:t xml:space="preserve"> образцов подписей </w:t>
      </w:r>
      <w:proofErr w:type="gramStart"/>
      <w:r>
        <w:t>оформляется и представляется</w:t>
      </w:r>
      <w:proofErr w:type="gramEnd"/>
      <w:r>
        <w:t xml:space="preserve">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 учетом следующих особенностей:</w:t>
      </w:r>
    </w:p>
    <w:p w:rsidR="004262EB" w:rsidRDefault="004262EB">
      <w:pPr>
        <w:pStyle w:val="ConsPlusNormal"/>
        <w:spacing w:before="220"/>
        <w:ind w:firstLine="540"/>
        <w:jc w:val="both"/>
      </w:pPr>
      <w:r>
        <w:t xml:space="preserve">а) </w:t>
      </w:r>
      <w:hyperlink w:anchor="P264" w:history="1">
        <w:r>
          <w:rPr>
            <w:color w:val="0000FF"/>
          </w:rPr>
          <w:t>Карточка</w:t>
        </w:r>
      </w:hyperlink>
      <w:r>
        <w:t xml:space="preserve"> образцов подписей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территориальный орган Федерального казначейства в одном экземпляре;</w:t>
      </w:r>
    </w:p>
    <w:p w:rsidR="004262EB" w:rsidRDefault="004262EB">
      <w:pPr>
        <w:pStyle w:val="ConsPlusNormal"/>
        <w:spacing w:before="220"/>
        <w:ind w:firstLine="540"/>
        <w:jc w:val="both"/>
      </w:pPr>
      <w:proofErr w:type="gramStart"/>
      <w:r>
        <w:t>б) при смене руководителя (уполномоченного им лица)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а также при назначении временно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случае освобождения руководителя или главного бухгалтера</w:t>
      </w:r>
      <w:proofErr w:type="gramEnd"/>
      <w:r>
        <w:t xml:space="preserve">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 имеющих право первой и второй подписи;</w:t>
      </w:r>
    </w:p>
    <w:p w:rsidR="004262EB" w:rsidRDefault="004262EB">
      <w:pPr>
        <w:pStyle w:val="ConsPlusNormal"/>
        <w:spacing w:before="220"/>
        <w:ind w:firstLine="540"/>
        <w:jc w:val="both"/>
      </w:pPr>
      <w:bookmarkStart w:id="5" w:name="P181"/>
      <w:bookmarkEnd w:id="5"/>
      <w:r>
        <w:t>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4262EB" w:rsidRDefault="004262EB">
      <w:pPr>
        <w:pStyle w:val="ConsPlusNormal"/>
        <w:spacing w:before="220"/>
        <w:ind w:firstLine="540"/>
        <w:jc w:val="both"/>
      </w:pPr>
      <w:proofErr w:type="gramStart"/>
      <w:r>
        <w:t xml:space="preserve">г) при временном предоставлении лицу права первой или второй подписи (кроме случаев, предусмотренных </w:t>
      </w:r>
      <w:hyperlink w:anchor="P181" w:history="1">
        <w:r>
          <w:rPr>
            <w:color w:val="0000FF"/>
          </w:rPr>
          <w:t>подпунктом "в"</w:t>
        </w:r>
      </w:hyperlink>
      <w:r>
        <w:t xml:space="preserve"> настоящего пункта), а также при временной замене одного из лиц, включенных в </w:t>
      </w:r>
      <w:hyperlink w:anchor="P264" w:history="1">
        <w:r>
          <w:rPr>
            <w:color w:val="0000FF"/>
          </w:rPr>
          <w:t>Карточку</w:t>
        </w:r>
      </w:hyperlink>
      <w:r>
        <w:t xml:space="preserve"> образцов подписей, уполномоченных руководителем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новая Карточка образцов подписей не составляется, а дополнительно представляется Карточка образцов подписей</w:t>
      </w:r>
      <w:proofErr w:type="gramEnd"/>
      <w:r>
        <w:t xml:space="preserve">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4262EB" w:rsidRDefault="004262EB">
      <w:pPr>
        <w:pStyle w:val="ConsPlusNormal"/>
        <w:spacing w:before="220"/>
        <w:ind w:firstLine="540"/>
        <w:jc w:val="both"/>
      </w:pPr>
      <w:proofErr w:type="gramStart"/>
      <w:r>
        <w:t xml:space="preserve">Если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w:t>
      </w:r>
      <w:r>
        <w:lastRenderedPageBreak/>
        <w:t>внебюджетным фондом в соответствии с настоящим Порядком уже открыт казначейский счет, представление Карточки образцов подписей для открытия других казначейских счетов не требуется в случае, если лица, имеющие право подписывать документы, на основании которых осуществляются операции по вновь открываемым казначейским счетам, остаются прежними.</w:t>
      </w:r>
      <w:proofErr w:type="gramEnd"/>
      <w:r>
        <w:t xml:space="preserve"> </w:t>
      </w:r>
      <w:proofErr w:type="gramStart"/>
      <w:r>
        <w:t>В заголовочной части ранее представленной Карточки образцов подписей проставляются номера вновь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w:t>
      </w:r>
      <w:proofErr w:type="gramEnd"/>
    </w:p>
    <w:p w:rsidR="004262EB" w:rsidRDefault="004262EB">
      <w:pPr>
        <w:pStyle w:val="ConsPlusNormal"/>
        <w:spacing w:before="220"/>
        <w:ind w:firstLine="540"/>
        <w:jc w:val="both"/>
      </w:pPr>
      <w:proofErr w:type="gramStart"/>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казначейским счетам,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представляется новая, оформленная в соответствии с </w:t>
      </w:r>
      <w:hyperlink w:anchor="P161" w:history="1">
        <w:r>
          <w:rPr>
            <w:color w:val="0000FF"/>
          </w:rPr>
          <w:t>пунктом 16</w:t>
        </w:r>
      </w:hyperlink>
      <w:r>
        <w:t xml:space="preserve"> настоящего Порядка, </w:t>
      </w:r>
      <w:hyperlink w:anchor="P264" w:history="1">
        <w:r>
          <w:rPr>
            <w:color w:val="0000FF"/>
          </w:rPr>
          <w:t>Карточка</w:t>
        </w:r>
      </w:hyperlink>
      <w:r>
        <w:t xml:space="preserve"> образцов подписей с образцами подписей всех лиц, имеющих право первой и второй</w:t>
      </w:r>
      <w:proofErr w:type="gramEnd"/>
      <w:r>
        <w:t xml:space="preserve"> подписи.</w:t>
      </w:r>
    </w:p>
    <w:p w:rsidR="004262EB" w:rsidRDefault="004262EB">
      <w:pPr>
        <w:pStyle w:val="ConsPlusNormal"/>
        <w:spacing w:before="220"/>
        <w:ind w:firstLine="540"/>
        <w:jc w:val="both"/>
      </w:pPr>
      <w:r>
        <w:t xml:space="preserve">18. </w:t>
      </w:r>
      <w:proofErr w:type="gramStart"/>
      <w:r>
        <w:t xml:space="preserve">Территориальный орган Федерального казначейства не позднее следующего рабочего дня после представления документов для открытия казначейского счета, указанных в </w:t>
      </w:r>
      <w:hyperlink w:anchor="P156" w:history="1">
        <w:r>
          <w:rPr>
            <w:color w:val="0000FF"/>
          </w:rPr>
          <w:t>пункте 15</w:t>
        </w:r>
      </w:hyperlink>
      <w:r>
        <w:t xml:space="preserve"> настоящего Порядка, осуществляет проверку реквизитов, предусмотренных для заполнения, соответствие их сведениям в Сводном реестре и в случае положительного результата проверки осуществляет внесение записи в Книгу регистрации казначейских счетов, содержащую реквизиты согласно </w:t>
      </w:r>
      <w:hyperlink w:anchor="P378" w:history="1">
        <w:r>
          <w:rPr>
            <w:color w:val="0000FF"/>
          </w:rPr>
          <w:t>приложению N 3</w:t>
        </w:r>
      </w:hyperlink>
      <w:r>
        <w:t xml:space="preserve"> к настоящему Порядку, после чего казначейский</w:t>
      </w:r>
      <w:proofErr w:type="gramEnd"/>
      <w:r>
        <w:t xml:space="preserve"> счет считается открытым.</w:t>
      </w:r>
    </w:p>
    <w:p w:rsidR="004262EB" w:rsidRDefault="004262EB">
      <w:pPr>
        <w:pStyle w:val="ConsPlusNormal"/>
        <w:spacing w:before="220"/>
        <w:ind w:firstLine="540"/>
        <w:jc w:val="both"/>
      </w:pPr>
      <w:r>
        <w:t xml:space="preserve">Книга регистрации казначейских счетов </w:t>
      </w:r>
      <w:proofErr w:type="gramStart"/>
      <w:r>
        <w:t>формируется и ведется</w:t>
      </w:r>
      <w:proofErr w:type="gramEnd"/>
      <w:r>
        <w:t xml:space="preserve"> территориальными органами Федерального казначейства.</w:t>
      </w:r>
    </w:p>
    <w:p w:rsidR="004262EB" w:rsidRDefault="004262EB">
      <w:pPr>
        <w:pStyle w:val="ConsPlusNormal"/>
        <w:spacing w:before="220"/>
        <w:ind w:firstLine="540"/>
        <w:jc w:val="both"/>
      </w:pPr>
      <w:r>
        <w:t xml:space="preserve">19. </w:t>
      </w:r>
      <w:proofErr w:type="gramStart"/>
      <w:r>
        <w:t xml:space="preserve">Документы, представленные для открытия казначейского счета в соответствии с </w:t>
      </w:r>
      <w:hyperlink w:anchor="P156" w:history="1">
        <w:r>
          <w:rPr>
            <w:color w:val="0000FF"/>
          </w:rPr>
          <w:t>пунктом 15</w:t>
        </w:r>
      </w:hyperlink>
      <w:r>
        <w:t xml:space="preserve"> настоящего Порядка, не соответствующие положениям </w:t>
      </w:r>
      <w:hyperlink w:anchor="P156" w:history="1">
        <w:r>
          <w:rPr>
            <w:color w:val="0000FF"/>
          </w:rPr>
          <w:t>пунктов 15</w:t>
        </w:r>
      </w:hyperlink>
      <w:r>
        <w:t xml:space="preserve"> и (или) </w:t>
      </w:r>
      <w:hyperlink w:anchor="P161" w:history="1">
        <w:r>
          <w:rPr>
            <w:color w:val="0000FF"/>
          </w:rPr>
          <w:t>16</w:t>
        </w:r>
      </w:hyperlink>
      <w:r>
        <w:t xml:space="preserve"> настоящего Порядка, возвращаются территориальным органом Федерального казначейства не позднее рабочего дня, следующего за днем их представления, вместе с </w:t>
      </w:r>
      <w:hyperlink r:id="rId18" w:history="1">
        <w:r>
          <w:rPr>
            <w:color w:val="0000FF"/>
          </w:rPr>
          <w:t>Протоколом</w:t>
        </w:r>
      </w:hyperlink>
      <w:r>
        <w:t xml:space="preserve"> (код формы по КФД 0531805) (далее - Протокол), в котором указывается причина возврата.</w:t>
      </w:r>
      <w:proofErr w:type="gramEnd"/>
    </w:p>
    <w:p w:rsidR="004262EB" w:rsidRDefault="004262EB">
      <w:pPr>
        <w:pStyle w:val="ConsPlusNormal"/>
        <w:spacing w:before="220"/>
        <w:ind w:firstLine="540"/>
        <w:jc w:val="both"/>
      </w:pPr>
      <w:r>
        <w:t>20. Территориальный орган Федерального казначейства не позднее рабочего дня, следующего за днем открытия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об открытии казначейского счета, содержащее сведения о номере казначейского счета и его реквизитах.</w:t>
      </w:r>
    </w:p>
    <w:p w:rsidR="004262EB" w:rsidRDefault="004262EB">
      <w:pPr>
        <w:pStyle w:val="ConsPlusNormal"/>
        <w:spacing w:before="220"/>
        <w:ind w:firstLine="540"/>
        <w:jc w:val="both"/>
      </w:pPr>
      <w:r>
        <w:t>21.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изменений в Книгу регистрации казначейских счетов.</w:t>
      </w:r>
    </w:p>
    <w:p w:rsidR="004262EB" w:rsidRDefault="004262EB">
      <w:pPr>
        <w:pStyle w:val="ConsPlusNormal"/>
        <w:spacing w:before="220"/>
        <w:ind w:firstLine="540"/>
        <w:jc w:val="both"/>
      </w:pPr>
      <w:r>
        <w:t>Копия информации об изменении номера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4262EB" w:rsidRDefault="004262EB">
      <w:pPr>
        <w:pStyle w:val="ConsPlusNormal"/>
        <w:jc w:val="both"/>
      </w:pPr>
    </w:p>
    <w:p w:rsidR="004262EB" w:rsidRDefault="004262EB">
      <w:pPr>
        <w:pStyle w:val="ConsPlusNormal"/>
        <w:jc w:val="center"/>
        <w:outlineLvl w:val="1"/>
      </w:pPr>
      <w:r>
        <w:t>III. Закрытие казначейских счетов</w:t>
      </w:r>
    </w:p>
    <w:p w:rsidR="004262EB" w:rsidRDefault="004262EB">
      <w:pPr>
        <w:pStyle w:val="ConsPlusNormal"/>
        <w:jc w:val="both"/>
      </w:pPr>
    </w:p>
    <w:p w:rsidR="004262EB" w:rsidRDefault="004262EB">
      <w:pPr>
        <w:pStyle w:val="ConsPlusNormal"/>
        <w:ind w:firstLine="540"/>
        <w:jc w:val="both"/>
      </w:pPr>
      <w:r>
        <w:lastRenderedPageBreak/>
        <w:t>22. Закрытие казначейского счета осуществляется в следующих случаях:</w:t>
      </w:r>
    </w:p>
    <w:p w:rsidR="004262EB" w:rsidRDefault="004262EB">
      <w:pPr>
        <w:pStyle w:val="ConsPlusNormal"/>
        <w:spacing w:before="220"/>
        <w:ind w:firstLine="540"/>
        <w:jc w:val="both"/>
      </w:pPr>
      <w:r>
        <w:t>а) преобразование (упразднение)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(упразднение);</w:t>
      </w:r>
    </w:p>
    <w:p w:rsidR="004262EB" w:rsidRDefault="004262EB">
      <w:pPr>
        <w:pStyle w:val="ConsPlusNormal"/>
        <w:spacing w:before="220"/>
        <w:ind w:firstLine="540"/>
        <w:jc w:val="both"/>
      </w:pPr>
      <w:r>
        <w:t>б) иных случаях, предусмотренных законодательными и иными нормативными правовыми актами Российской Федерации.</w:t>
      </w:r>
    </w:p>
    <w:p w:rsidR="004262EB" w:rsidRDefault="004262EB">
      <w:pPr>
        <w:pStyle w:val="ConsPlusNormal"/>
        <w:spacing w:before="220"/>
        <w:ind w:firstLine="540"/>
        <w:jc w:val="both"/>
      </w:pPr>
      <w:r>
        <w:t>23. Казначейский счет закрывается после внесения изменений в Сводный реестр (за исключением иных случаев закрытия казначейского счета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законодательными и иными нормативными правовыми актами Российской Федерации).</w:t>
      </w:r>
    </w:p>
    <w:p w:rsidR="004262EB" w:rsidRDefault="004262EB">
      <w:pPr>
        <w:pStyle w:val="ConsPlusNormal"/>
        <w:spacing w:before="220"/>
        <w:ind w:firstLine="540"/>
        <w:jc w:val="both"/>
      </w:pPr>
      <w:r>
        <w:t>24. При преобразовании территориального органа Федерального казначейства в форме присоединения к нему (выделения из него) другого территориального органа Федерального казначейства без изменения кодов по ОКПО, ИНН и КПП, закрытие казначейских счетов, открытых данному территориальному органу Федерального казначейства не требуется.</w:t>
      </w:r>
    </w:p>
    <w:p w:rsidR="004262EB" w:rsidRDefault="004262EB">
      <w:pPr>
        <w:pStyle w:val="ConsPlusNormal"/>
        <w:spacing w:before="220"/>
        <w:ind w:firstLine="540"/>
        <w:jc w:val="both"/>
      </w:pPr>
      <w:r>
        <w:t xml:space="preserve">25. Для закрытия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Заявление на закрытие казначейского счета, содержащее реквизиты согласно </w:t>
      </w:r>
      <w:hyperlink w:anchor="P406" w:history="1">
        <w:r>
          <w:rPr>
            <w:color w:val="0000FF"/>
          </w:rPr>
          <w:t>приложению N 4</w:t>
        </w:r>
      </w:hyperlink>
      <w:r>
        <w:t xml:space="preserve"> к настоящему Порядку.</w:t>
      </w:r>
    </w:p>
    <w:p w:rsidR="004262EB" w:rsidRDefault="004262EB">
      <w:pPr>
        <w:pStyle w:val="ConsPlusNormal"/>
        <w:spacing w:before="220"/>
        <w:ind w:firstLine="540"/>
        <w:jc w:val="both"/>
      </w:pPr>
      <w:bookmarkStart w:id="6" w:name="P200"/>
      <w:bookmarkEnd w:id="6"/>
      <w:r>
        <w:t>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w:t>
      </w:r>
    </w:p>
    <w:p w:rsidR="004262EB" w:rsidRDefault="004262EB">
      <w:pPr>
        <w:pStyle w:val="ConsPlusNormal"/>
        <w:spacing w:before="220"/>
        <w:ind w:firstLine="540"/>
        <w:jc w:val="both"/>
      </w:pPr>
      <w:r>
        <w:t xml:space="preserve">27. </w:t>
      </w:r>
      <w:proofErr w:type="gramStart"/>
      <w:r>
        <w:t xml:space="preserve">Заявление на закрытие казначейского счета, не прошедшее проверку в соответствии с положениями </w:t>
      </w:r>
      <w:hyperlink w:anchor="P200" w:history="1">
        <w:r>
          <w:rPr>
            <w:color w:val="0000FF"/>
          </w:rPr>
          <w:t>пункта 26</w:t>
        </w:r>
      </w:hyperlink>
      <w:r>
        <w:t xml:space="preserve"> настоящего Порядка, возвращается территориальным органом Федерального казначейства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следующего за днем после его представления вместе с </w:t>
      </w:r>
      <w:hyperlink r:id="rId19" w:history="1">
        <w:r>
          <w:rPr>
            <w:color w:val="0000FF"/>
          </w:rPr>
          <w:t>Протоколом</w:t>
        </w:r>
      </w:hyperlink>
      <w:r>
        <w:t>, в котором указывается причина возврата.</w:t>
      </w:r>
      <w:proofErr w:type="gramEnd"/>
    </w:p>
    <w:p w:rsidR="004262EB" w:rsidRDefault="004262EB">
      <w:pPr>
        <w:pStyle w:val="ConsPlusNormal"/>
        <w:spacing w:before="220"/>
        <w:ind w:firstLine="540"/>
        <w:jc w:val="both"/>
      </w:pPr>
      <w:r>
        <w:t>28. Казначейский счет закрывается при отсутствии на нем денежных средств.</w:t>
      </w:r>
    </w:p>
    <w:p w:rsidR="004262EB" w:rsidRDefault="004262EB">
      <w:pPr>
        <w:pStyle w:val="ConsPlusNormal"/>
        <w:spacing w:before="220"/>
        <w:ind w:firstLine="540"/>
        <w:jc w:val="both"/>
      </w:pPr>
      <w:r>
        <w:t>29. В случае наличия остатка денежных средств на закрываемом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распоряжение о совершении казначейского платежа для перечисления остатка денежных средств по назначению.</w:t>
      </w:r>
    </w:p>
    <w:p w:rsidR="004262EB" w:rsidRDefault="004262EB">
      <w:pPr>
        <w:pStyle w:val="ConsPlusNormal"/>
        <w:spacing w:before="220"/>
        <w:ind w:firstLine="540"/>
        <w:jc w:val="both"/>
      </w:pPr>
      <w:r>
        <w:t>В течение одного рабочего дня после перечисления денежных средств казначейский счет закрывается, вносится запись в Книгу регистрации казначейских счетов.</w:t>
      </w:r>
    </w:p>
    <w:p w:rsidR="004262EB" w:rsidRDefault="004262EB">
      <w:pPr>
        <w:pStyle w:val="ConsPlusNormal"/>
        <w:spacing w:before="220"/>
        <w:ind w:firstLine="540"/>
        <w:jc w:val="both"/>
      </w:pPr>
      <w:r>
        <w:t xml:space="preserve">30. </w:t>
      </w:r>
      <w:proofErr w:type="gramStart"/>
      <w:r>
        <w:t xml:space="preserve">Денежные средства, поступившие на казначейский счет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после его закрытия, перечисляются на основании распоряжения о совершении казначейского платежа, составленного территориальным органом Федерального казначейства, в соответствии с реквизитами, указанными территориальным органом Федерального казначейства, финансовым органом субъекта Российской Федерации (муниципального образования), органом управления </w:t>
      </w:r>
      <w:r>
        <w:lastRenderedPageBreak/>
        <w:t>государственным внебюджетным фондом, в</w:t>
      </w:r>
      <w:proofErr w:type="gramEnd"/>
      <w:r>
        <w:t xml:space="preserve"> </w:t>
      </w:r>
      <w:proofErr w:type="gramStart"/>
      <w:r>
        <w:t>Заявлении</w:t>
      </w:r>
      <w:proofErr w:type="gramEnd"/>
      <w:r>
        <w:t xml:space="preserve"> на закрытие казначейского счета.</w:t>
      </w:r>
    </w:p>
    <w:p w:rsidR="004262EB" w:rsidRDefault="004262EB">
      <w:pPr>
        <w:pStyle w:val="ConsPlusNormal"/>
        <w:spacing w:before="220"/>
        <w:ind w:firstLine="540"/>
        <w:jc w:val="both"/>
      </w:pPr>
      <w:r>
        <w:t>31. Заявление на закрытие казначейского счета хранится в деле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4262EB" w:rsidRDefault="004262EB">
      <w:pPr>
        <w:pStyle w:val="ConsPlusNormal"/>
        <w:jc w:val="both"/>
      </w:pPr>
    </w:p>
    <w:p w:rsidR="004262EB" w:rsidRDefault="004262EB">
      <w:pPr>
        <w:pStyle w:val="ConsPlusNormal"/>
        <w:jc w:val="center"/>
        <w:outlineLvl w:val="1"/>
      </w:pPr>
      <w:r>
        <w:t>IV. Документооборот при ведении казначейских счетов</w:t>
      </w:r>
    </w:p>
    <w:p w:rsidR="004262EB" w:rsidRDefault="004262EB">
      <w:pPr>
        <w:pStyle w:val="ConsPlusNormal"/>
        <w:jc w:val="both"/>
      </w:pPr>
    </w:p>
    <w:p w:rsidR="004262EB" w:rsidRDefault="004262EB">
      <w:pPr>
        <w:pStyle w:val="ConsPlusNormal"/>
        <w:ind w:firstLine="540"/>
        <w:jc w:val="both"/>
      </w:pPr>
      <w:r>
        <w:t>32. Территориальный орган Федерального казначейства не позднее рабочего дня, следующего за днем совершения операции по казначейскому счету,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выписку из казначейского счета, содержащую следующие обязательные реквизиты:</w:t>
      </w:r>
    </w:p>
    <w:p w:rsidR="004262EB" w:rsidRDefault="004262EB">
      <w:pPr>
        <w:pStyle w:val="ConsPlusNormal"/>
        <w:spacing w:before="220"/>
        <w:ind w:firstLine="540"/>
        <w:jc w:val="both"/>
      </w:pPr>
      <w:r>
        <w:t>дата формирования выписки;</w:t>
      </w:r>
    </w:p>
    <w:p w:rsidR="004262EB" w:rsidRDefault="004262EB">
      <w:pPr>
        <w:pStyle w:val="ConsPlusNormal"/>
        <w:spacing w:before="220"/>
        <w:ind w:firstLine="540"/>
        <w:jc w:val="both"/>
      </w:pPr>
      <w:r>
        <w:t>остаток на начало дня формирования выписки;</w:t>
      </w:r>
    </w:p>
    <w:p w:rsidR="004262EB" w:rsidRDefault="004262EB">
      <w:pPr>
        <w:pStyle w:val="ConsPlusNormal"/>
        <w:spacing w:before="220"/>
        <w:ind w:firstLine="540"/>
        <w:jc w:val="both"/>
      </w:pPr>
      <w:r>
        <w:t>остаток на конец дня формирования выписки;</w:t>
      </w:r>
    </w:p>
    <w:p w:rsidR="004262EB" w:rsidRDefault="004262EB">
      <w:pPr>
        <w:pStyle w:val="ConsPlusNormal"/>
        <w:spacing w:before="220"/>
        <w:ind w:firstLine="540"/>
        <w:jc w:val="both"/>
      </w:pPr>
      <w:r>
        <w:t>номер и дата документа, на основании которого отражена операция на казначейском счете;</w:t>
      </w:r>
    </w:p>
    <w:p w:rsidR="004262EB" w:rsidRDefault="004262EB">
      <w:pPr>
        <w:pStyle w:val="ConsPlusNormal"/>
        <w:spacing w:before="220"/>
        <w:ind w:firstLine="540"/>
        <w:jc w:val="both"/>
      </w:pPr>
      <w:r>
        <w:t>сумма поступлений;</w:t>
      </w:r>
    </w:p>
    <w:p w:rsidR="004262EB" w:rsidRDefault="004262EB">
      <w:pPr>
        <w:pStyle w:val="ConsPlusNormal"/>
        <w:spacing w:before="220"/>
        <w:ind w:firstLine="540"/>
        <w:jc w:val="both"/>
      </w:pPr>
      <w:r>
        <w:t>сумма перечислений;</w:t>
      </w:r>
    </w:p>
    <w:p w:rsidR="004262EB" w:rsidRDefault="004262EB">
      <w:pPr>
        <w:pStyle w:val="ConsPlusNormal"/>
        <w:spacing w:before="220"/>
        <w:ind w:firstLine="540"/>
        <w:jc w:val="both"/>
      </w:pPr>
      <w:r>
        <w:t>итоговая сумма поступлений;</w:t>
      </w:r>
    </w:p>
    <w:p w:rsidR="004262EB" w:rsidRDefault="004262EB">
      <w:pPr>
        <w:pStyle w:val="ConsPlusNormal"/>
        <w:spacing w:before="220"/>
        <w:ind w:firstLine="540"/>
        <w:jc w:val="both"/>
      </w:pPr>
      <w:r>
        <w:t>итоговая сумма перечислений;</w:t>
      </w:r>
    </w:p>
    <w:p w:rsidR="004262EB" w:rsidRDefault="004262EB">
      <w:pPr>
        <w:pStyle w:val="ConsPlusNormal"/>
        <w:spacing w:before="220"/>
        <w:ind w:firstLine="540"/>
        <w:jc w:val="both"/>
      </w:pPr>
      <w:r>
        <w:t>счет отправителя;</w:t>
      </w:r>
    </w:p>
    <w:p w:rsidR="004262EB" w:rsidRDefault="004262EB">
      <w:pPr>
        <w:pStyle w:val="ConsPlusNormal"/>
        <w:spacing w:before="220"/>
        <w:ind w:firstLine="540"/>
        <w:jc w:val="both"/>
      </w:pPr>
      <w:r>
        <w:t>счет получателя;</w:t>
      </w:r>
    </w:p>
    <w:p w:rsidR="004262EB" w:rsidRDefault="004262EB">
      <w:pPr>
        <w:pStyle w:val="ConsPlusNormal"/>
        <w:spacing w:before="220"/>
        <w:ind w:firstLine="540"/>
        <w:jc w:val="both"/>
      </w:pPr>
      <w:r>
        <w:t>назначение платежа.</w:t>
      </w:r>
    </w:p>
    <w:p w:rsidR="004262EB" w:rsidRDefault="004262EB">
      <w:pPr>
        <w:pStyle w:val="ConsPlusNormal"/>
        <w:spacing w:before="220"/>
        <w:ind w:firstLine="540"/>
        <w:jc w:val="both"/>
      </w:pPr>
      <w:r>
        <w:t xml:space="preserve">33. </w:t>
      </w:r>
      <w:proofErr w:type="gramStart"/>
      <w:r>
        <w:t>В случае обнаружения в выписке из казначейского счета сумм, ошибочно отраженных на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в срок не позднее третьего рабочего дня, следующего за днем получения данной выписки, сообщает территориальному органу Федерального казначейства о суммах, ошибочно отраженных на казначейском счете.</w:t>
      </w:r>
      <w:proofErr w:type="gramEnd"/>
      <w:r>
        <w:t xml:space="preserve"> При не поступлении от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информации в указанные </w:t>
      </w:r>
      <w:proofErr w:type="gramStart"/>
      <w:r>
        <w:t>сроки</w:t>
      </w:r>
      <w:proofErr w:type="gramEnd"/>
      <w:r>
        <w:t xml:space="preserve"> совершенные операции по казначейскому счету и остатки, отраженные на казначейских счетах, считаются подтвержденными.</w:t>
      </w:r>
    </w:p>
    <w:p w:rsidR="004262EB" w:rsidRDefault="004262EB">
      <w:pPr>
        <w:pStyle w:val="ConsPlusNormal"/>
        <w:spacing w:before="220"/>
        <w:ind w:firstLine="540"/>
        <w:jc w:val="both"/>
      </w:pPr>
      <w:r>
        <w:t>34. Хранение выписок из казначейских счетов осуществляется территориальным органом Федерального казначейства в соответствии с правилами делопроизводства.</w:t>
      </w: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right"/>
        <w:outlineLvl w:val="1"/>
      </w:pPr>
      <w:r>
        <w:t>Приложение N 1</w:t>
      </w:r>
    </w:p>
    <w:p w:rsidR="004262EB" w:rsidRDefault="004262EB">
      <w:pPr>
        <w:pStyle w:val="ConsPlusNormal"/>
        <w:jc w:val="right"/>
      </w:pPr>
      <w:r>
        <w:t>к Порядку открытия казначейских счетов</w:t>
      </w:r>
    </w:p>
    <w:p w:rsidR="004262EB" w:rsidRDefault="004262EB">
      <w:pPr>
        <w:pStyle w:val="ConsPlusNormal"/>
        <w:jc w:val="both"/>
      </w:pPr>
    </w:p>
    <w:p w:rsidR="004262EB" w:rsidRDefault="004262EB">
      <w:pPr>
        <w:pStyle w:val="ConsPlusTitle"/>
        <w:jc w:val="center"/>
      </w:pPr>
      <w:bookmarkStart w:id="7" w:name="P232"/>
      <w:bookmarkEnd w:id="7"/>
      <w:r>
        <w:t>РЕКВИЗИТЫ ЗАЯВЛЕНИЯ НА ОТКРЫТИЕ КАЗНАЧЕЙСКОГО СЧЕТА</w:t>
      </w:r>
    </w:p>
    <w:p w:rsidR="004262EB" w:rsidRDefault="004262E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5"/>
        <w:gridCol w:w="5928"/>
      </w:tblGrid>
      <w:tr w:rsidR="004262EB">
        <w:tc>
          <w:tcPr>
            <w:tcW w:w="3125" w:type="dxa"/>
          </w:tcPr>
          <w:p w:rsidR="004262EB" w:rsidRDefault="004262EB">
            <w:pPr>
              <w:pStyle w:val="ConsPlusNormal"/>
              <w:jc w:val="center"/>
            </w:pPr>
            <w:r>
              <w:t>Наименование реквизита</w:t>
            </w:r>
          </w:p>
        </w:tc>
        <w:tc>
          <w:tcPr>
            <w:tcW w:w="5928" w:type="dxa"/>
          </w:tcPr>
          <w:p w:rsidR="004262EB" w:rsidRDefault="004262EB">
            <w:pPr>
              <w:pStyle w:val="ConsPlusNormal"/>
              <w:jc w:val="center"/>
            </w:pPr>
            <w:r>
              <w:t>Правила формирования, заполнения реквизита</w:t>
            </w:r>
          </w:p>
        </w:tc>
      </w:tr>
      <w:tr w:rsidR="004262EB">
        <w:tc>
          <w:tcPr>
            <w:tcW w:w="3125" w:type="dxa"/>
          </w:tcPr>
          <w:p w:rsidR="004262EB" w:rsidRDefault="004262EB">
            <w:pPr>
              <w:pStyle w:val="ConsPlusNormal"/>
            </w:pPr>
            <w:r>
              <w:t>1. Наименование клиента</w:t>
            </w:r>
          </w:p>
        </w:tc>
        <w:tc>
          <w:tcPr>
            <w:tcW w:w="5928" w:type="dxa"/>
          </w:tcPr>
          <w:p w:rsidR="004262EB" w:rsidRDefault="004262EB">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4262EB">
        <w:tc>
          <w:tcPr>
            <w:tcW w:w="3125" w:type="dxa"/>
          </w:tcPr>
          <w:p w:rsidR="004262EB" w:rsidRDefault="004262EB">
            <w:pPr>
              <w:pStyle w:val="ConsPlusNormal"/>
            </w:pPr>
            <w:r>
              <w:t>2. ИНН</w:t>
            </w:r>
          </w:p>
        </w:tc>
        <w:tc>
          <w:tcPr>
            <w:tcW w:w="5928" w:type="dxa"/>
          </w:tcPr>
          <w:p w:rsidR="004262EB" w:rsidRDefault="004262EB">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262EB">
        <w:tc>
          <w:tcPr>
            <w:tcW w:w="3125" w:type="dxa"/>
          </w:tcPr>
          <w:p w:rsidR="004262EB" w:rsidRDefault="004262EB">
            <w:pPr>
              <w:pStyle w:val="ConsPlusNormal"/>
            </w:pPr>
            <w:r>
              <w:t>3. КПП</w:t>
            </w:r>
          </w:p>
        </w:tc>
        <w:tc>
          <w:tcPr>
            <w:tcW w:w="5928" w:type="dxa"/>
          </w:tcPr>
          <w:p w:rsidR="004262EB" w:rsidRDefault="004262EB">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262EB">
        <w:tc>
          <w:tcPr>
            <w:tcW w:w="3125" w:type="dxa"/>
          </w:tcPr>
          <w:p w:rsidR="004262EB" w:rsidRDefault="004262EB">
            <w:pPr>
              <w:pStyle w:val="ConsPlusNormal"/>
            </w:pPr>
            <w:r>
              <w:t>4. Код по Сводному реестру</w:t>
            </w:r>
          </w:p>
        </w:tc>
        <w:tc>
          <w:tcPr>
            <w:tcW w:w="5928" w:type="dxa"/>
          </w:tcPr>
          <w:p w:rsidR="004262EB" w:rsidRDefault="004262EB">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262EB">
        <w:tc>
          <w:tcPr>
            <w:tcW w:w="3125" w:type="dxa"/>
          </w:tcPr>
          <w:p w:rsidR="004262EB" w:rsidRDefault="004262EB">
            <w:pPr>
              <w:pStyle w:val="ConsPlusNormal"/>
            </w:pPr>
            <w:r>
              <w:t>5. Код по ОКПО</w:t>
            </w:r>
          </w:p>
        </w:tc>
        <w:tc>
          <w:tcPr>
            <w:tcW w:w="5928" w:type="dxa"/>
          </w:tcPr>
          <w:p w:rsidR="004262EB" w:rsidRDefault="004262EB">
            <w:pPr>
              <w:pStyle w:val="ConsPlusNormal"/>
              <w:jc w:val="both"/>
            </w:pPr>
            <w:r>
              <w:t>Указывается код по Общероссийскому классификатору предприятий и организаций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262EB">
        <w:tc>
          <w:tcPr>
            <w:tcW w:w="3125" w:type="dxa"/>
          </w:tcPr>
          <w:p w:rsidR="004262EB" w:rsidRDefault="004262EB">
            <w:pPr>
              <w:pStyle w:val="ConsPlusNormal"/>
            </w:pPr>
            <w:r>
              <w:t xml:space="preserve">6. Код </w:t>
            </w:r>
            <w:hyperlink r:id="rId20" w:history="1">
              <w:r>
                <w:rPr>
                  <w:color w:val="0000FF"/>
                </w:rPr>
                <w:t>ОКТМО</w:t>
              </w:r>
            </w:hyperlink>
          </w:p>
        </w:tc>
        <w:tc>
          <w:tcPr>
            <w:tcW w:w="5928" w:type="dxa"/>
          </w:tcPr>
          <w:p w:rsidR="004262EB" w:rsidRDefault="004262EB">
            <w:pPr>
              <w:pStyle w:val="ConsPlusNormal"/>
              <w:jc w:val="both"/>
            </w:pPr>
            <w:r>
              <w:t xml:space="preserve">Указывается код по Общероссийскому </w:t>
            </w:r>
            <w:hyperlink r:id="rId21" w:history="1">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262EB">
        <w:tc>
          <w:tcPr>
            <w:tcW w:w="3125" w:type="dxa"/>
          </w:tcPr>
          <w:p w:rsidR="004262EB" w:rsidRDefault="004262EB">
            <w:pPr>
              <w:pStyle w:val="ConsPlusNormal"/>
            </w:pPr>
            <w:r>
              <w:t>7. Наименование открываемого казначейского счета</w:t>
            </w:r>
          </w:p>
        </w:tc>
        <w:tc>
          <w:tcPr>
            <w:tcW w:w="5928" w:type="dxa"/>
            <w:vAlign w:val="bottom"/>
          </w:tcPr>
          <w:p w:rsidR="004262EB" w:rsidRDefault="004262EB">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33" w:history="1">
              <w:r>
                <w:rPr>
                  <w:color w:val="0000FF"/>
                </w:rPr>
                <w:t>пунктом 2</w:t>
              </w:r>
            </w:hyperlink>
            <w:r>
              <w:t xml:space="preserve"> настоящего Порядка</w:t>
            </w:r>
          </w:p>
        </w:tc>
      </w:tr>
      <w:tr w:rsidR="004262EB">
        <w:tc>
          <w:tcPr>
            <w:tcW w:w="3125" w:type="dxa"/>
          </w:tcPr>
          <w:p w:rsidR="004262EB" w:rsidRDefault="004262EB">
            <w:pPr>
              <w:pStyle w:val="ConsPlusNormal"/>
            </w:pPr>
            <w:r>
              <w:t>8. Код валюты</w:t>
            </w:r>
          </w:p>
        </w:tc>
        <w:tc>
          <w:tcPr>
            <w:tcW w:w="5928" w:type="dxa"/>
            <w:vAlign w:val="bottom"/>
          </w:tcPr>
          <w:p w:rsidR="004262EB" w:rsidRDefault="004262EB">
            <w:pPr>
              <w:pStyle w:val="ConsPlusNormal"/>
            </w:pPr>
            <w:r>
              <w:t xml:space="preserve">Указывается код валюты по Общероссийскому </w:t>
            </w:r>
            <w:hyperlink r:id="rId22" w:history="1">
              <w:r>
                <w:rPr>
                  <w:color w:val="0000FF"/>
                </w:rPr>
                <w:t>классификатору</w:t>
              </w:r>
            </w:hyperlink>
            <w:r>
              <w:t xml:space="preserve"> валют</w:t>
            </w:r>
          </w:p>
        </w:tc>
      </w:tr>
      <w:tr w:rsidR="004262EB">
        <w:tc>
          <w:tcPr>
            <w:tcW w:w="3125" w:type="dxa"/>
            <w:vAlign w:val="center"/>
          </w:tcPr>
          <w:p w:rsidR="004262EB" w:rsidRDefault="004262EB">
            <w:pPr>
              <w:pStyle w:val="ConsPlusNormal"/>
            </w:pPr>
            <w:r>
              <w:t xml:space="preserve">9. Руководитель клиента </w:t>
            </w:r>
            <w:r>
              <w:lastRenderedPageBreak/>
              <w:t>(уполномоченное лицо)</w:t>
            </w:r>
          </w:p>
        </w:tc>
        <w:tc>
          <w:tcPr>
            <w:tcW w:w="5928" w:type="dxa"/>
            <w:vAlign w:val="bottom"/>
          </w:tcPr>
          <w:p w:rsidR="004262EB" w:rsidRDefault="004262EB">
            <w:pPr>
              <w:pStyle w:val="ConsPlusNormal"/>
            </w:pPr>
            <w:r>
              <w:lastRenderedPageBreak/>
              <w:t xml:space="preserve">Указываются фамилия, имя, отчество (полностью) </w:t>
            </w:r>
            <w:r>
              <w:lastRenderedPageBreak/>
              <w:t>руководителя (уполномоченного лица)</w:t>
            </w:r>
          </w:p>
        </w:tc>
      </w:tr>
      <w:tr w:rsidR="004262EB">
        <w:tc>
          <w:tcPr>
            <w:tcW w:w="3125" w:type="dxa"/>
            <w:vAlign w:val="bottom"/>
          </w:tcPr>
          <w:p w:rsidR="004262EB" w:rsidRDefault="004262EB">
            <w:pPr>
              <w:pStyle w:val="ConsPlusNormal"/>
            </w:pPr>
            <w:r>
              <w:lastRenderedPageBreak/>
              <w:t>10. Главный бухгалтер клиента (уполномоченное лицо)</w:t>
            </w:r>
          </w:p>
        </w:tc>
        <w:tc>
          <w:tcPr>
            <w:tcW w:w="5928" w:type="dxa"/>
          </w:tcPr>
          <w:p w:rsidR="004262EB" w:rsidRDefault="004262EB">
            <w:pPr>
              <w:pStyle w:val="ConsPlusNormal"/>
            </w:pPr>
            <w:r>
              <w:t>Указываются фамилия, имя, отчество (полностью) главного бухгалтера (уполномоченного лица)</w:t>
            </w:r>
          </w:p>
        </w:tc>
      </w:tr>
    </w:tbl>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right"/>
        <w:outlineLvl w:val="1"/>
      </w:pPr>
      <w:r>
        <w:t>Приложение N 2</w:t>
      </w:r>
    </w:p>
    <w:p w:rsidR="004262EB" w:rsidRDefault="004262EB">
      <w:pPr>
        <w:pStyle w:val="ConsPlusNormal"/>
        <w:jc w:val="right"/>
      </w:pPr>
      <w:r>
        <w:t>к Порядку открытия казначейских счетов</w:t>
      </w:r>
    </w:p>
    <w:p w:rsidR="004262EB" w:rsidRDefault="004262EB">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6"/>
        <w:gridCol w:w="1245"/>
        <w:gridCol w:w="1701"/>
      </w:tblGrid>
      <w:tr w:rsidR="004262EB">
        <w:tc>
          <w:tcPr>
            <w:tcW w:w="6066" w:type="dxa"/>
            <w:tcBorders>
              <w:top w:val="nil"/>
              <w:left w:val="nil"/>
              <w:bottom w:val="nil"/>
            </w:tcBorders>
          </w:tcPr>
          <w:p w:rsidR="004262EB" w:rsidRDefault="004262EB">
            <w:pPr>
              <w:pStyle w:val="ConsPlusNormal"/>
              <w:jc w:val="right"/>
            </w:pPr>
            <w:bookmarkStart w:id="8" w:name="P264"/>
            <w:bookmarkEnd w:id="8"/>
            <w:r>
              <w:t>КАРТОЧКА ОБРАЗЦОВ ПОДПИСЕЙ N</w:t>
            </w:r>
          </w:p>
        </w:tc>
        <w:tc>
          <w:tcPr>
            <w:tcW w:w="1245" w:type="dxa"/>
            <w:tcBorders>
              <w:top w:val="single" w:sz="4" w:space="0" w:color="auto"/>
              <w:bottom w:val="single" w:sz="4" w:space="0" w:color="auto"/>
            </w:tcBorders>
          </w:tcPr>
          <w:p w:rsidR="004262EB" w:rsidRDefault="004262EB">
            <w:pPr>
              <w:pStyle w:val="ConsPlusNormal"/>
            </w:pPr>
          </w:p>
        </w:tc>
        <w:tc>
          <w:tcPr>
            <w:tcW w:w="1701" w:type="dxa"/>
            <w:tcBorders>
              <w:top w:val="nil"/>
              <w:bottom w:val="nil"/>
              <w:right w:val="nil"/>
            </w:tcBorders>
          </w:tcPr>
          <w:p w:rsidR="004262EB" w:rsidRDefault="004262EB">
            <w:pPr>
              <w:pStyle w:val="ConsPlusNormal"/>
            </w:pPr>
          </w:p>
        </w:tc>
      </w:tr>
      <w:tr w:rsidR="004262EB">
        <w:tc>
          <w:tcPr>
            <w:tcW w:w="9012" w:type="dxa"/>
            <w:gridSpan w:val="3"/>
            <w:tcBorders>
              <w:top w:val="nil"/>
              <w:left w:val="nil"/>
              <w:bottom w:val="nil"/>
              <w:right w:val="nil"/>
            </w:tcBorders>
          </w:tcPr>
          <w:p w:rsidR="004262EB" w:rsidRDefault="004262EB">
            <w:pPr>
              <w:pStyle w:val="ConsPlusNormal"/>
              <w:jc w:val="center"/>
            </w:pPr>
            <w:r>
              <w:t>К КАЗНАЧЕЙСКИМ СЧЕТАМ N __________________________</w:t>
            </w:r>
          </w:p>
          <w:p w:rsidR="004262EB" w:rsidRDefault="004262EB">
            <w:pPr>
              <w:pStyle w:val="ConsPlusNormal"/>
              <w:jc w:val="center"/>
            </w:pPr>
            <w:r>
              <w:t>______________________________________________________</w:t>
            </w:r>
          </w:p>
        </w:tc>
      </w:tr>
    </w:tbl>
    <w:p w:rsidR="004262EB" w:rsidRDefault="004262E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3015"/>
        <w:gridCol w:w="1531"/>
        <w:gridCol w:w="1304"/>
      </w:tblGrid>
      <w:tr w:rsidR="004262EB">
        <w:tc>
          <w:tcPr>
            <w:tcW w:w="7711" w:type="dxa"/>
            <w:gridSpan w:val="3"/>
            <w:tcBorders>
              <w:top w:val="nil"/>
              <w:left w:val="nil"/>
              <w:bottom w:val="nil"/>
            </w:tcBorders>
            <w:vAlign w:val="bottom"/>
          </w:tcPr>
          <w:p w:rsidR="004262EB" w:rsidRDefault="004262EB">
            <w:pPr>
              <w:pStyle w:val="ConsPlusNormal"/>
            </w:pPr>
          </w:p>
        </w:tc>
        <w:tc>
          <w:tcPr>
            <w:tcW w:w="1304" w:type="dxa"/>
            <w:tcBorders>
              <w:top w:val="single" w:sz="4" w:space="0" w:color="auto"/>
              <w:bottom w:val="single" w:sz="4" w:space="0" w:color="auto"/>
            </w:tcBorders>
            <w:vAlign w:val="bottom"/>
          </w:tcPr>
          <w:p w:rsidR="004262EB" w:rsidRDefault="004262EB">
            <w:pPr>
              <w:pStyle w:val="ConsPlusNormal"/>
              <w:jc w:val="center"/>
            </w:pPr>
            <w:r>
              <w:t>Коды</w:t>
            </w:r>
          </w:p>
        </w:tc>
      </w:tr>
      <w:tr w:rsidR="004262EB">
        <w:tblPrEx>
          <w:tblBorders>
            <w:insideV w:val="none" w:sz="0" w:space="0" w:color="auto"/>
          </w:tblBorders>
        </w:tblPrEx>
        <w:tc>
          <w:tcPr>
            <w:tcW w:w="6180" w:type="dxa"/>
            <w:gridSpan w:val="2"/>
            <w:tcBorders>
              <w:top w:val="nil"/>
              <w:left w:val="nil"/>
              <w:bottom w:val="nil"/>
              <w:right w:val="nil"/>
            </w:tcBorders>
          </w:tcPr>
          <w:p w:rsidR="004262EB" w:rsidRDefault="004262EB">
            <w:pPr>
              <w:pStyle w:val="ConsPlusNormal"/>
            </w:pPr>
          </w:p>
        </w:tc>
        <w:tc>
          <w:tcPr>
            <w:tcW w:w="1531" w:type="dxa"/>
            <w:tcBorders>
              <w:top w:val="nil"/>
              <w:left w:val="nil"/>
              <w:bottom w:val="nil"/>
              <w:right w:val="single" w:sz="4" w:space="0" w:color="auto"/>
            </w:tcBorders>
            <w:vAlign w:val="bottom"/>
          </w:tcPr>
          <w:p w:rsidR="004262EB" w:rsidRDefault="004262EB">
            <w:pPr>
              <w:pStyle w:val="ConsPlusNormal"/>
              <w:jc w:val="right"/>
            </w:pPr>
            <w:r>
              <w:t>Форма по КФД</w:t>
            </w:r>
          </w:p>
        </w:tc>
        <w:tc>
          <w:tcPr>
            <w:tcW w:w="1304" w:type="dxa"/>
            <w:tcBorders>
              <w:top w:val="single" w:sz="4" w:space="0" w:color="auto"/>
              <w:left w:val="single" w:sz="4" w:space="0" w:color="auto"/>
              <w:bottom w:val="single" w:sz="4" w:space="0" w:color="auto"/>
              <w:right w:val="single" w:sz="4" w:space="0" w:color="auto"/>
            </w:tcBorders>
          </w:tcPr>
          <w:p w:rsidR="004262EB" w:rsidRDefault="004262EB">
            <w:pPr>
              <w:pStyle w:val="ConsPlusNormal"/>
            </w:pPr>
          </w:p>
        </w:tc>
      </w:tr>
      <w:tr w:rsidR="004262EB">
        <w:tblPrEx>
          <w:tblBorders>
            <w:insideV w:val="none" w:sz="0" w:space="0" w:color="auto"/>
          </w:tblBorders>
        </w:tblPrEx>
        <w:tc>
          <w:tcPr>
            <w:tcW w:w="6180" w:type="dxa"/>
            <w:gridSpan w:val="2"/>
            <w:tcBorders>
              <w:top w:val="nil"/>
              <w:left w:val="nil"/>
              <w:bottom w:val="nil"/>
              <w:right w:val="nil"/>
            </w:tcBorders>
            <w:vAlign w:val="bottom"/>
          </w:tcPr>
          <w:p w:rsidR="004262EB" w:rsidRDefault="004262EB">
            <w:pPr>
              <w:pStyle w:val="ConsPlusNormal"/>
              <w:jc w:val="center"/>
            </w:pPr>
            <w:bookmarkStart w:id="9" w:name="P275"/>
            <w:bookmarkEnd w:id="9"/>
            <w:r>
              <w:t>от "__" ___________ 20__ г.</w:t>
            </w:r>
          </w:p>
        </w:tc>
        <w:tc>
          <w:tcPr>
            <w:tcW w:w="1531" w:type="dxa"/>
            <w:tcBorders>
              <w:top w:val="nil"/>
              <w:left w:val="nil"/>
              <w:bottom w:val="nil"/>
              <w:right w:val="single" w:sz="4" w:space="0" w:color="auto"/>
            </w:tcBorders>
            <w:vAlign w:val="bottom"/>
          </w:tcPr>
          <w:p w:rsidR="004262EB" w:rsidRDefault="004262EB">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4262EB" w:rsidRDefault="004262EB">
            <w:pPr>
              <w:pStyle w:val="ConsPlusNormal"/>
            </w:pPr>
          </w:p>
        </w:tc>
      </w:tr>
      <w:tr w:rsidR="004262EB">
        <w:tblPrEx>
          <w:tblBorders>
            <w:insideV w:val="none" w:sz="0" w:space="0" w:color="auto"/>
          </w:tblBorders>
        </w:tblPrEx>
        <w:tc>
          <w:tcPr>
            <w:tcW w:w="3165" w:type="dxa"/>
            <w:tcBorders>
              <w:top w:val="nil"/>
              <w:left w:val="nil"/>
              <w:bottom w:val="nil"/>
              <w:right w:val="nil"/>
            </w:tcBorders>
            <w:vAlign w:val="bottom"/>
          </w:tcPr>
          <w:p w:rsidR="004262EB" w:rsidRDefault="004262EB">
            <w:pPr>
              <w:pStyle w:val="ConsPlusNormal"/>
            </w:pPr>
            <w:bookmarkStart w:id="10" w:name="P278"/>
            <w:bookmarkEnd w:id="10"/>
            <w:r>
              <w:t>Наименование клиента</w:t>
            </w:r>
          </w:p>
        </w:tc>
        <w:tc>
          <w:tcPr>
            <w:tcW w:w="3015" w:type="dxa"/>
            <w:tcBorders>
              <w:top w:val="nil"/>
              <w:left w:val="nil"/>
              <w:bottom w:val="single" w:sz="4" w:space="0" w:color="auto"/>
              <w:right w:val="nil"/>
            </w:tcBorders>
          </w:tcPr>
          <w:p w:rsidR="004262EB" w:rsidRDefault="004262EB">
            <w:pPr>
              <w:pStyle w:val="ConsPlusNormal"/>
            </w:pPr>
          </w:p>
        </w:tc>
        <w:tc>
          <w:tcPr>
            <w:tcW w:w="1531" w:type="dxa"/>
            <w:tcBorders>
              <w:top w:val="nil"/>
              <w:left w:val="nil"/>
              <w:bottom w:val="nil"/>
              <w:right w:val="single" w:sz="4" w:space="0" w:color="auto"/>
            </w:tcBorders>
            <w:vAlign w:val="bottom"/>
          </w:tcPr>
          <w:p w:rsidR="004262EB" w:rsidRDefault="004262EB">
            <w:pPr>
              <w:pStyle w:val="ConsPlusNormal"/>
              <w:jc w:val="right"/>
            </w:pPr>
            <w:r>
              <w:t>по ОКПО</w:t>
            </w:r>
          </w:p>
        </w:tc>
        <w:tc>
          <w:tcPr>
            <w:tcW w:w="1304" w:type="dxa"/>
            <w:tcBorders>
              <w:top w:val="single" w:sz="4" w:space="0" w:color="auto"/>
              <w:left w:val="single" w:sz="4" w:space="0" w:color="auto"/>
              <w:bottom w:val="single" w:sz="4" w:space="0" w:color="auto"/>
              <w:right w:val="single" w:sz="4" w:space="0" w:color="auto"/>
            </w:tcBorders>
          </w:tcPr>
          <w:p w:rsidR="004262EB" w:rsidRDefault="004262EB">
            <w:pPr>
              <w:pStyle w:val="ConsPlusNormal"/>
            </w:pPr>
          </w:p>
        </w:tc>
      </w:tr>
      <w:tr w:rsidR="004262EB">
        <w:tblPrEx>
          <w:tblBorders>
            <w:insideV w:val="none" w:sz="0" w:space="0" w:color="auto"/>
          </w:tblBorders>
        </w:tblPrEx>
        <w:tc>
          <w:tcPr>
            <w:tcW w:w="6180" w:type="dxa"/>
            <w:gridSpan w:val="2"/>
            <w:tcBorders>
              <w:top w:val="nil"/>
              <w:left w:val="nil"/>
              <w:bottom w:val="nil"/>
              <w:right w:val="nil"/>
            </w:tcBorders>
          </w:tcPr>
          <w:p w:rsidR="004262EB" w:rsidRDefault="004262EB">
            <w:pPr>
              <w:pStyle w:val="ConsPlusNormal"/>
            </w:pPr>
          </w:p>
        </w:tc>
        <w:tc>
          <w:tcPr>
            <w:tcW w:w="1531" w:type="dxa"/>
            <w:tcBorders>
              <w:top w:val="nil"/>
              <w:left w:val="nil"/>
              <w:bottom w:val="nil"/>
              <w:right w:val="single" w:sz="4" w:space="0" w:color="auto"/>
            </w:tcBorders>
          </w:tcPr>
          <w:p w:rsidR="004262EB" w:rsidRDefault="004262EB">
            <w:pPr>
              <w:pStyle w:val="ConsPlusNormal"/>
              <w:jc w:val="right"/>
            </w:pPr>
            <w:r>
              <w:t>по Сводному реестру</w:t>
            </w:r>
          </w:p>
        </w:tc>
        <w:tc>
          <w:tcPr>
            <w:tcW w:w="1304" w:type="dxa"/>
            <w:tcBorders>
              <w:top w:val="single" w:sz="4" w:space="0" w:color="auto"/>
              <w:left w:val="single" w:sz="4" w:space="0" w:color="auto"/>
              <w:bottom w:val="single" w:sz="4" w:space="0" w:color="auto"/>
              <w:right w:val="single" w:sz="4" w:space="0" w:color="auto"/>
            </w:tcBorders>
          </w:tcPr>
          <w:p w:rsidR="004262EB" w:rsidRDefault="004262EB">
            <w:pPr>
              <w:pStyle w:val="ConsPlusNormal"/>
            </w:pPr>
          </w:p>
        </w:tc>
      </w:tr>
      <w:tr w:rsidR="004262EB">
        <w:tblPrEx>
          <w:tblBorders>
            <w:insideV w:val="none" w:sz="0" w:space="0" w:color="auto"/>
          </w:tblBorders>
        </w:tblPrEx>
        <w:tc>
          <w:tcPr>
            <w:tcW w:w="6180" w:type="dxa"/>
            <w:gridSpan w:val="2"/>
            <w:tcBorders>
              <w:top w:val="nil"/>
              <w:left w:val="nil"/>
              <w:bottom w:val="nil"/>
              <w:right w:val="nil"/>
            </w:tcBorders>
          </w:tcPr>
          <w:p w:rsidR="004262EB" w:rsidRDefault="004262EB">
            <w:pPr>
              <w:pStyle w:val="ConsPlusNormal"/>
            </w:pPr>
          </w:p>
        </w:tc>
        <w:tc>
          <w:tcPr>
            <w:tcW w:w="1531" w:type="dxa"/>
            <w:tcBorders>
              <w:top w:val="nil"/>
              <w:left w:val="nil"/>
              <w:bottom w:val="nil"/>
              <w:right w:val="single" w:sz="4" w:space="0" w:color="auto"/>
            </w:tcBorders>
            <w:vAlign w:val="bottom"/>
          </w:tcPr>
          <w:p w:rsidR="004262EB" w:rsidRDefault="004262EB">
            <w:pPr>
              <w:pStyle w:val="ConsPlusNormal"/>
              <w:jc w:val="right"/>
            </w:pPr>
            <w:r>
              <w:t>ИНН</w:t>
            </w:r>
          </w:p>
        </w:tc>
        <w:tc>
          <w:tcPr>
            <w:tcW w:w="1304" w:type="dxa"/>
            <w:tcBorders>
              <w:top w:val="single" w:sz="4" w:space="0" w:color="auto"/>
              <w:left w:val="single" w:sz="4" w:space="0" w:color="auto"/>
              <w:bottom w:val="single" w:sz="4" w:space="0" w:color="auto"/>
              <w:right w:val="single" w:sz="4" w:space="0" w:color="auto"/>
            </w:tcBorders>
          </w:tcPr>
          <w:p w:rsidR="004262EB" w:rsidRDefault="004262EB">
            <w:pPr>
              <w:pStyle w:val="ConsPlusNormal"/>
            </w:pPr>
          </w:p>
        </w:tc>
      </w:tr>
      <w:tr w:rsidR="004262EB">
        <w:tblPrEx>
          <w:tblBorders>
            <w:insideV w:val="none" w:sz="0" w:space="0" w:color="auto"/>
          </w:tblBorders>
        </w:tblPrEx>
        <w:tc>
          <w:tcPr>
            <w:tcW w:w="6180" w:type="dxa"/>
            <w:gridSpan w:val="2"/>
            <w:tcBorders>
              <w:top w:val="nil"/>
              <w:left w:val="nil"/>
              <w:bottom w:val="nil"/>
              <w:right w:val="nil"/>
            </w:tcBorders>
          </w:tcPr>
          <w:p w:rsidR="004262EB" w:rsidRDefault="004262EB">
            <w:pPr>
              <w:pStyle w:val="ConsPlusNormal"/>
            </w:pPr>
          </w:p>
        </w:tc>
        <w:tc>
          <w:tcPr>
            <w:tcW w:w="1531" w:type="dxa"/>
            <w:tcBorders>
              <w:top w:val="nil"/>
              <w:left w:val="nil"/>
              <w:bottom w:val="nil"/>
              <w:right w:val="single" w:sz="4" w:space="0" w:color="auto"/>
            </w:tcBorders>
          </w:tcPr>
          <w:p w:rsidR="004262EB" w:rsidRDefault="004262EB">
            <w:pPr>
              <w:pStyle w:val="ConsPlusNormal"/>
              <w:jc w:val="right"/>
            </w:pPr>
            <w:r>
              <w:t>КПП</w:t>
            </w:r>
          </w:p>
        </w:tc>
        <w:tc>
          <w:tcPr>
            <w:tcW w:w="1304" w:type="dxa"/>
            <w:tcBorders>
              <w:top w:val="single" w:sz="4" w:space="0" w:color="auto"/>
              <w:left w:val="single" w:sz="4" w:space="0" w:color="auto"/>
              <w:bottom w:val="single" w:sz="4" w:space="0" w:color="auto"/>
              <w:right w:val="single" w:sz="4" w:space="0" w:color="auto"/>
            </w:tcBorders>
          </w:tcPr>
          <w:p w:rsidR="004262EB" w:rsidRDefault="004262EB">
            <w:pPr>
              <w:pStyle w:val="ConsPlusNormal"/>
            </w:pPr>
          </w:p>
        </w:tc>
      </w:tr>
    </w:tbl>
    <w:p w:rsidR="004262EB" w:rsidRDefault="004262E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4262EB">
        <w:tc>
          <w:tcPr>
            <w:tcW w:w="9014" w:type="dxa"/>
            <w:tcBorders>
              <w:top w:val="nil"/>
              <w:left w:val="nil"/>
              <w:bottom w:val="nil"/>
              <w:right w:val="nil"/>
            </w:tcBorders>
            <w:vAlign w:val="bottom"/>
          </w:tcPr>
          <w:p w:rsidR="004262EB" w:rsidRDefault="004262EB">
            <w:pPr>
              <w:pStyle w:val="ConsPlusNormal"/>
              <w:jc w:val="center"/>
              <w:outlineLvl w:val="2"/>
            </w:pPr>
            <w:bookmarkStart w:id="11" w:name="P292"/>
            <w:bookmarkEnd w:id="11"/>
            <w:r>
              <w:t>Образцы подписей должностных лиц клиента, имеющих право подписи распоряжений и иных документов при совершении операций по казначейскому счету</w:t>
            </w:r>
          </w:p>
        </w:tc>
      </w:tr>
    </w:tbl>
    <w:p w:rsidR="004262EB" w:rsidRDefault="004262E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1474"/>
        <w:gridCol w:w="1814"/>
        <w:gridCol w:w="1982"/>
        <w:gridCol w:w="2707"/>
      </w:tblGrid>
      <w:tr w:rsidR="004262EB">
        <w:tc>
          <w:tcPr>
            <w:tcW w:w="1056" w:type="dxa"/>
            <w:tcBorders>
              <w:left w:val="nil"/>
            </w:tcBorders>
          </w:tcPr>
          <w:p w:rsidR="004262EB" w:rsidRDefault="004262EB">
            <w:pPr>
              <w:pStyle w:val="ConsPlusNormal"/>
              <w:jc w:val="center"/>
            </w:pPr>
            <w:r>
              <w:t>Право подписи</w:t>
            </w:r>
          </w:p>
        </w:tc>
        <w:tc>
          <w:tcPr>
            <w:tcW w:w="1474" w:type="dxa"/>
          </w:tcPr>
          <w:p w:rsidR="004262EB" w:rsidRDefault="004262EB">
            <w:pPr>
              <w:pStyle w:val="ConsPlusNormal"/>
              <w:jc w:val="center"/>
            </w:pPr>
            <w:r>
              <w:t>Должность</w:t>
            </w:r>
          </w:p>
        </w:tc>
        <w:tc>
          <w:tcPr>
            <w:tcW w:w="1814" w:type="dxa"/>
          </w:tcPr>
          <w:p w:rsidR="004262EB" w:rsidRDefault="004262EB">
            <w:pPr>
              <w:pStyle w:val="ConsPlusNormal"/>
              <w:jc w:val="center"/>
            </w:pPr>
            <w:r>
              <w:t>Фамилия, имя, отчество</w:t>
            </w:r>
          </w:p>
        </w:tc>
        <w:tc>
          <w:tcPr>
            <w:tcW w:w="1982" w:type="dxa"/>
          </w:tcPr>
          <w:p w:rsidR="004262EB" w:rsidRDefault="004262EB">
            <w:pPr>
              <w:pStyle w:val="ConsPlusNormal"/>
              <w:jc w:val="center"/>
            </w:pPr>
            <w:r>
              <w:t>Образец подписи</w:t>
            </w:r>
          </w:p>
        </w:tc>
        <w:tc>
          <w:tcPr>
            <w:tcW w:w="2707" w:type="dxa"/>
            <w:tcBorders>
              <w:right w:val="nil"/>
            </w:tcBorders>
          </w:tcPr>
          <w:p w:rsidR="004262EB" w:rsidRDefault="004262EB">
            <w:pPr>
              <w:pStyle w:val="ConsPlusNormal"/>
              <w:jc w:val="center"/>
            </w:pPr>
            <w:r>
              <w:t>Срок полномочий лиц, временно пользующихся правом подписи</w:t>
            </w:r>
          </w:p>
        </w:tc>
      </w:tr>
      <w:tr w:rsidR="004262EB">
        <w:tc>
          <w:tcPr>
            <w:tcW w:w="1056" w:type="dxa"/>
            <w:tcBorders>
              <w:left w:val="nil"/>
            </w:tcBorders>
          </w:tcPr>
          <w:p w:rsidR="004262EB" w:rsidRDefault="004262EB">
            <w:pPr>
              <w:pStyle w:val="ConsPlusNormal"/>
              <w:jc w:val="center"/>
            </w:pPr>
            <w:r>
              <w:t>1</w:t>
            </w:r>
          </w:p>
        </w:tc>
        <w:tc>
          <w:tcPr>
            <w:tcW w:w="1474" w:type="dxa"/>
          </w:tcPr>
          <w:p w:rsidR="004262EB" w:rsidRDefault="004262EB">
            <w:pPr>
              <w:pStyle w:val="ConsPlusNormal"/>
              <w:jc w:val="center"/>
            </w:pPr>
            <w:bookmarkStart w:id="12" w:name="P300"/>
            <w:bookmarkEnd w:id="12"/>
            <w:r>
              <w:t>2</w:t>
            </w:r>
          </w:p>
        </w:tc>
        <w:tc>
          <w:tcPr>
            <w:tcW w:w="1814" w:type="dxa"/>
          </w:tcPr>
          <w:p w:rsidR="004262EB" w:rsidRDefault="004262EB">
            <w:pPr>
              <w:pStyle w:val="ConsPlusNormal"/>
              <w:jc w:val="center"/>
            </w:pPr>
            <w:bookmarkStart w:id="13" w:name="P301"/>
            <w:bookmarkEnd w:id="13"/>
            <w:r>
              <w:t>3</w:t>
            </w:r>
          </w:p>
        </w:tc>
        <w:tc>
          <w:tcPr>
            <w:tcW w:w="1982" w:type="dxa"/>
          </w:tcPr>
          <w:p w:rsidR="004262EB" w:rsidRDefault="004262EB">
            <w:pPr>
              <w:pStyle w:val="ConsPlusNormal"/>
              <w:jc w:val="center"/>
            </w:pPr>
            <w:bookmarkStart w:id="14" w:name="P302"/>
            <w:bookmarkEnd w:id="14"/>
            <w:r>
              <w:t>4</w:t>
            </w:r>
          </w:p>
        </w:tc>
        <w:tc>
          <w:tcPr>
            <w:tcW w:w="2707" w:type="dxa"/>
            <w:tcBorders>
              <w:right w:val="nil"/>
            </w:tcBorders>
          </w:tcPr>
          <w:p w:rsidR="004262EB" w:rsidRDefault="004262EB">
            <w:pPr>
              <w:pStyle w:val="ConsPlusNormal"/>
              <w:jc w:val="center"/>
            </w:pPr>
            <w:bookmarkStart w:id="15" w:name="P303"/>
            <w:bookmarkEnd w:id="15"/>
            <w:r>
              <w:t>5</w:t>
            </w:r>
          </w:p>
        </w:tc>
      </w:tr>
      <w:tr w:rsidR="004262EB">
        <w:tc>
          <w:tcPr>
            <w:tcW w:w="1056" w:type="dxa"/>
            <w:vMerge w:val="restart"/>
            <w:tcBorders>
              <w:left w:val="nil"/>
            </w:tcBorders>
            <w:vAlign w:val="center"/>
          </w:tcPr>
          <w:p w:rsidR="004262EB" w:rsidRDefault="004262EB">
            <w:pPr>
              <w:pStyle w:val="ConsPlusNormal"/>
              <w:jc w:val="center"/>
            </w:pPr>
            <w:r>
              <w:t>первой</w:t>
            </w:r>
          </w:p>
        </w:tc>
        <w:tc>
          <w:tcPr>
            <w:tcW w:w="1474" w:type="dxa"/>
          </w:tcPr>
          <w:p w:rsidR="004262EB" w:rsidRDefault="004262EB">
            <w:pPr>
              <w:pStyle w:val="ConsPlusNormal"/>
            </w:pPr>
          </w:p>
        </w:tc>
        <w:tc>
          <w:tcPr>
            <w:tcW w:w="1814" w:type="dxa"/>
          </w:tcPr>
          <w:p w:rsidR="004262EB" w:rsidRDefault="004262EB">
            <w:pPr>
              <w:pStyle w:val="ConsPlusNormal"/>
            </w:pPr>
          </w:p>
        </w:tc>
        <w:tc>
          <w:tcPr>
            <w:tcW w:w="1982" w:type="dxa"/>
          </w:tcPr>
          <w:p w:rsidR="004262EB" w:rsidRDefault="004262EB">
            <w:pPr>
              <w:pStyle w:val="ConsPlusNormal"/>
            </w:pPr>
          </w:p>
        </w:tc>
        <w:tc>
          <w:tcPr>
            <w:tcW w:w="2707" w:type="dxa"/>
            <w:tcBorders>
              <w:right w:val="nil"/>
            </w:tcBorders>
          </w:tcPr>
          <w:p w:rsidR="004262EB" w:rsidRDefault="004262EB">
            <w:pPr>
              <w:pStyle w:val="ConsPlusNormal"/>
            </w:pPr>
          </w:p>
        </w:tc>
      </w:tr>
      <w:tr w:rsidR="004262EB">
        <w:tblPrEx>
          <w:tblBorders>
            <w:left w:val="single" w:sz="4" w:space="0" w:color="auto"/>
          </w:tblBorders>
        </w:tblPrEx>
        <w:tc>
          <w:tcPr>
            <w:tcW w:w="1056" w:type="dxa"/>
            <w:vMerge/>
            <w:tcBorders>
              <w:left w:val="nil"/>
            </w:tcBorders>
          </w:tcPr>
          <w:p w:rsidR="004262EB" w:rsidRDefault="004262EB"/>
        </w:tc>
        <w:tc>
          <w:tcPr>
            <w:tcW w:w="1474" w:type="dxa"/>
          </w:tcPr>
          <w:p w:rsidR="004262EB" w:rsidRDefault="004262EB">
            <w:pPr>
              <w:pStyle w:val="ConsPlusNormal"/>
            </w:pPr>
          </w:p>
        </w:tc>
        <w:tc>
          <w:tcPr>
            <w:tcW w:w="1814" w:type="dxa"/>
          </w:tcPr>
          <w:p w:rsidR="004262EB" w:rsidRDefault="004262EB">
            <w:pPr>
              <w:pStyle w:val="ConsPlusNormal"/>
            </w:pPr>
          </w:p>
        </w:tc>
        <w:tc>
          <w:tcPr>
            <w:tcW w:w="1982" w:type="dxa"/>
          </w:tcPr>
          <w:p w:rsidR="004262EB" w:rsidRDefault="004262EB">
            <w:pPr>
              <w:pStyle w:val="ConsPlusNormal"/>
            </w:pPr>
          </w:p>
        </w:tc>
        <w:tc>
          <w:tcPr>
            <w:tcW w:w="2707" w:type="dxa"/>
            <w:tcBorders>
              <w:right w:val="nil"/>
            </w:tcBorders>
          </w:tcPr>
          <w:p w:rsidR="004262EB" w:rsidRDefault="004262EB">
            <w:pPr>
              <w:pStyle w:val="ConsPlusNormal"/>
            </w:pPr>
          </w:p>
        </w:tc>
      </w:tr>
      <w:tr w:rsidR="004262EB">
        <w:tblPrEx>
          <w:tblBorders>
            <w:left w:val="single" w:sz="4" w:space="0" w:color="auto"/>
          </w:tblBorders>
        </w:tblPrEx>
        <w:tc>
          <w:tcPr>
            <w:tcW w:w="1056" w:type="dxa"/>
            <w:vMerge/>
            <w:tcBorders>
              <w:left w:val="nil"/>
            </w:tcBorders>
          </w:tcPr>
          <w:p w:rsidR="004262EB" w:rsidRDefault="004262EB"/>
        </w:tc>
        <w:tc>
          <w:tcPr>
            <w:tcW w:w="1474" w:type="dxa"/>
          </w:tcPr>
          <w:p w:rsidR="004262EB" w:rsidRDefault="004262EB">
            <w:pPr>
              <w:pStyle w:val="ConsPlusNormal"/>
            </w:pPr>
          </w:p>
        </w:tc>
        <w:tc>
          <w:tcPr>
            <w:tcW w:w="1814" w:type="dxa"/>
          </w:tcPr>
          <w:p w:rsidR="004262EB" w:rsidRDefault="004262EB">
            <w:pPr>
              <w:pStyle w:val="ConsPlusNormal"/>
            </w:pPr>
          </w:p>
        </w:tc>
        <w:tc>
          <w:tcPr>
            <w:tcW w:w="1982" w:type="dxa"/>
          </w:tcPr>
          <w:p w:rsidR="004262EB" w:rsidRDefault="004262EB">
            <w:pPr>
              <w:pStyle w:val="ConsPlusNormal"/>
            </w:pPr>
          </w:p>
        </w:tc>
        <w:tc>
          <w:tcPr>
            <w:tcW w:w="2707" w:type="dxa"/>
            <w:tcBorders>
              <w:right w:val="nil"/>
            </w:tcBorders>
          </w:tcPr>
          <w:p w:rsidR="004262EB" w:rsidRDefault="004262EB">
            <w:pPr>
              <w:pStyle w:val="ConsPlusNormal"/>
            </w:pPr>
          </w:p>
        </w:tc>
      </w:tr>
      <w:tr w:rsidR="004262EB">
        <w:tc>
          <w:tcPr>
            <w:tcW w:w="1056" w:type="dxa"/>
            <w:vMerge w:val="restart"/>
            <w:tcBorders>
              <w:left w:val="nil"/>
            </w:tcBorders>
            <w:vAlign w:val="center"/>
          </w:tcPr>
          <w:p w:rsidR="004262EB" w:rsidRDefault="004262EB">
            <w:pPr>
              <w:pStyle w:val="ConsPlusNormal"/>
              <w:jc w:val="center"/>
            </w:pPr>
            <w:r>
              <w:t>второй</w:t>
            </w:r>
          </w:p>
        </w:tc>
        <w:tc>
          <w:tcPr>
            <w:tcW w:w="1474" w:type="dxa"/>
          </w:tcPr>
          <w:p w:rsidR="004262EB" w:rsidRDefault="004262EB">
            <w:pPr>
              <w:pStyle w:val="ConsPlusNormal"/>
            </w:pPr>
          </w:p>
        </w:tc>
        <w:tc>
          <w:tcPr>
            <w:tcW w:w="1814" w:type="dxa"/>
          </w:tcPr>
          <w:p w:rsidR="004262EB" w:rsidRDefault="004262EB">
            <w:pPr>
              <w:pStyle w:val="ConsPlusNormal"/>
            </w:pPr>
          </w:p>
        </w:tc>
        <w:tc>
          <w:tcPr>
            <w:tcW w:w="1982" w:type="dxa"/>
          </w:tcPr>
          <w:p w:rsidR="004262EB" w:rsidRDefault="004262EB">
            <w:pPr>
              <w:pStyle w:val="ConsPlusNormal"/>
            </w:pPr>
          </w:p>
        </w:tc>
        <w:tc>
          <w:tcPr>
            <w:tcW w:w="2707" w:type="dxa"/>
            <w:tcBorders>
              <w:right w:val="nil"/>
            </w:tcBorders>
          </w:tcPr>
          <w:p w:rsidR="004262EB" w:rsidRDefault="004262EB">
            <w:pPr>
              <w:pStyle w:val="ConsPlusNormal"/>
            </w:pPr>
          </w:p>
        </w:tc>
      </w:tr>
      <w:tr w:rsidR="004262EB">
        <w:tblPrEx>
          <w:tblBorders>
            <w:left w:val="single" w:sz="4" w:space="0" w:color="auto"/>
          </w:tblBorders>
        </w:tblPrEx>
        <w:tc>
          <w:tcPr>
            <w:tcW w:w="1056" w:type="dxa"/>
            <w:vMerge/>
            <w:tcBorders>
              <w:left w:val="nil"/>
            </w:tcBorders>
          </w:tcPr>
          <w:p w:rsidR="004262EB" w:rsidRDefault="004262EB"/>
        </w:tc>
        <w:tc>
          <w:tcPr>
            <w:tcW w:w="1474" w:type="dxa"/>
          </w:tcPr>
          <w:p w:rsidR="004262EB" w:rsidRDefault="004262EB">
            <w:pPr>
              <w:pStyle w:val="ConsPlusNormal"/>
            </w:pPr>
          </w:p>
        </w:tc>
        <w:tc>
          <w:tcPr>
            <w:tcW w:w="1814" w:type="dxa"/>
          </w:tcPr>
          <w:p w:rsidR="004262EB" w:rsidRDefault="004262EB">
            <w:pPr>
              <w:pStyle w:val="ConsPlusNormal"/>
            </w:pPr>
          </w:p>
        </w:tc>
        <w:tc>
          <w:tcPr>
            <w:tcW w:w="1982" w:type="dxa"/>
          </w:tcPr>
          <w:p w:rsidR="004262EB" w:rsidRDefault="004262EB">
            <w:pPr>
              <w:pStyle w:val="ConsPlusNormal"/>
            </w:pPr>
          </w:p>
        </w:tc>
        <w:tc>
          <w:tcPr>
            <w:tcW w:w="2707" w:type="dxa"/>
            <w:tcBorders>
              <w:right w:val="nil"/>
            </w:tcBorders>
          </w:tcPr>
          <w:p w:rsidR="004262EB" w:rsidRDefault="004262EB">
            <w:pPr>
              <w:pStyle w:val="ConsPlusNormal"/>
            </w:pPr>
          </w:p>
        </w:tc>
      </w:tr>
      <w:tr w:rsidR="004262EB">
        <w:tblPrEx>
          <w:tblBorders>
            <w:left w:val="single" w:sz="4" w:space="0" w:color="auto"/>
          </w:tblBorders>
        </w:tblPrEx>
        <w:tc>
          <w:tcPr>
            <w:tcW w:w="1056" w:type="dxa"/>
            <w:vMerge/>
            <w:tcBorders>
              <w:left w:val="nil"/>
            </w:tcBorders>
          </w:tcPr>
          <w:p w:rsidR="004262EB" w:rsidRDefault="004262EB"/>
        </w:tc>
        <w:tc>
          <w:tcPr>
            <w:tcW w:w="1474" w:type="dxa"/>
          </w:tcPr>
          <w:p w:rsidR="004262EB" w:rsidRDefault="004262EB">
            <w:pPr>
              <w:pStyle w:val="ConsPlusNormal"/>
            </w:pPr>
          </w:p>
        </w:tc>
        <w:tc>
          <w:tcPr>
            <w:tcW w:w="1814" w:type="dxa"/>
          </w:tcPr>
          <w:p w:rsidR="004262EB" w:rsidRDefault="004262EB">
            <w:pPr>
              <w:pStyle w:val="ConsPlusNormal"/>
            </w:pPr>
          </w:p>
        </w:tc>
        <w:tc>
          <w:tcPr>
            <w:tcW w:w="1982" w:type="dxa"/>
          </w:tcPr>
          <w:p w:rsidR="004262EB" w:rsidRDefault="004262EB">
            <w:pPr>
              <w:pStyle w:val="ConsPlusNormal"/>
            </w:pPr>
          </w:p>
        </w:tc>
        <w:tc>
          <w:tcPr>
            <w:tcW w:w="2707" w:type="dxa"/>
            <w:tcBorders>
              <w:right w:val="nil"/>
            </w:tcBorders>
          </w:tcPr>
          <w:p w:rsidR="004262EB" w:rsidRDefault="004262EB">
            <w:pPr>
              <w:pStyle w:val="ConsPlusNormal"/>
            </w:pPr>
          </w:p>
        </w:tc>
      </w:tr>
    </w:tbl>
    <w:p w:rsidR="004262EB" w:rsidRDefault="004262E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30"/>
        <w:gridCol w:w="340"/>
        <w:gridCol w:w="1474"/>
        <w:gridCol w:w="340"/>
        <w:gridCol w:w="1229"/>
        <w:gridCol w:w="340"/>
        <w:gridCol w:w="2154"/>
      </w:tblGrid>
      <w:tr w:rsidR="004262EB">
        <w:tc>
          <w:tcPr>
            <w:tcW w:w="3130" w:type="dxa"/>
            <w:tcBorders>
              <w:top w:val="nil"/>
              <w:left w:val="nil"/>
              <w:bottom w:val="nil"/>
              <w:right w:val="nil"/>
            </w:tcBorders>
            <w:vAlign w:val="bottom"/>
          </w:tcPr>
          <w:p w:rsidR="004262EB" w:rsidRDefault="004262EB">
            <w:pPr>
              <w:pStyle w:val="ConsPlusNormal"/>
            </w:pPr>
            <w:r>
              <w:lastRenderedPageBreak/>
              <w:t>Руководитель клиента</w:t>
            </w:r>
          </w:p>
          <w:p w:rsidR="004262EB" w:rsidRDefault="004262EB">
            <w:pPr>
              <w:pStyle w:val="ConsPlusNormal"/>
            </w:pPr>
            <w:r>
              <w:t>(уполномоченное лицо)</w:t>
            </w:r>
          </w:p>
        </w:tc>
        <w:tc>
          <w:tcPr>
            <w:tcW w:w="340" w:type="dxa"/>
            <w:tcBorders>
              <w:top w:val="nil"/>
              <w:left w:val="nil"/>
              <w:bottom w:val="nil"/>
              <w:right w:val="nil"/>
            </w:tcBorders>
          </w:tcPr>
          <w:p w:rsidR="004262EB" w:rsidRDefault="004262EB">
            <w:pPr>
              <w:pStyle w:val="ConsPlusNormal"/>
            </w:pPr>
          </w:p>
        </w:tc>
        <w:tc>
          <w:tcPr>
            <w:tcW w:w="1474" w:type="dxa"/>
            <w:tcBorders>
              <w:top w:val="nil"/>
              <w:left w:val="nil"/>
              <w:bottom w:val="single" w:sz="4" w:space="0" w:color="auto"/>
              <w:right w:val="nil"/>
            </w:tcBorders>
          </w:tcPr>
          <w:p w:rsidR="004262EB" w:rsidRDefault="004262EB">
            <w:pPr>
              <w:pStyle w:val="ConsPlusNormal"/>
            </w:pPr>
          </w:p>
        </w:tc>
        <w:tc>
          <w:tcPr>
            <w:tcW w:w="340" w:type="dxa"/>
            <w:tcBorders>
              <w:top w:val="nil"/>
              <w:left w:val="nil"/>
              <w:bottom w:val="nil"/>
              <w:right w:val="nil"/>
            </w:tcBorders>
          </w:tcPr>
          <w:p w:rsidR="004262EB" w:rsidRDefault="004262EB">
            <w:pPr>
              <w:pStyle w:val="ConsPlusNormal"/>
            </w:pPr>
          </w:p>
        </w:tc>
        <w:tc>
          <w:tcPr>
            <w:tcW w:w="1229" w:type="dxa"/>
            <w:tcBorders>
              <w:top w:val="nil"/>
              <w:left w:val="nil"/>
              <w:bottom w:val="single" w:sz="4" w:space="0" w:color="auto"/>
              <w:right w:val="nil"/>
            </w:tcBorders>
          </w:tcPr>
          <w:p w:rsidR="004262EB" w:rsidRDefault="004262EB">
            <w:pPr>
              <w:pStyle w:val="ConsPlusNormal"/>
            </w:pPr>
          </w:p>
        </w:tc>
        <w:tc>
          <w:tcPr>
            <w:tcW w:w="340" w:type="dxa"/>
            <w:tcBorders>
              <w:top w:val="nil"/>
              <w:left w:val="nil"/>
              <w:bottom w:val="nil"/>
              <w:right w:val="nil"/>
            </w:tcBorders>
          </w:tcPr>
          <w:p w:rsidR="004262EB" w:rsidRDefault="004262EB">
            <w:pPr>
              <w:pStyle w:val="ConsPlusNormal"/>
            </w:pPr>
          </w:p>
        </w:tc>
        <w:tc>
          <w:tcPr>
            <w:tcW w:w="2154" w:type="dxa"/>
            <w:tcBorders>
              <w:top w:val="nil"/>
              <w:left w:val="nil"/>
              <w:bottom w:val="single" w:sz="4" w:space="0" w:color="auto"/>
              <w:right w:val="nil"/>
            </w:tcBorders>
          </w:tcPr>
          <w:p w:rsidR="004262EB" w:rsidRDefault="004262EB">
            <w:pPr>
              <w:pStyle w:val="ConsPlusNormal"/>
            </w:pPr>
          </w:p>
        </w:tc>
      </w:tr>
      <w:tr w:rsidR="004262EB">
        <w:tc>
          <w:tcPr>
            <w:tcW w:w="3130" w:type="dxa"/>
            <w:tcBorders>
              <w:top w:val="nil"/>
              <w:left w:val="nil"/>
              <w:bottom w:val="nil"/>
              <w:right w:val="nil"/>
            </w:tcBorders>
          </w:tcPr>
          <w:p w:rsidR="004262EB" w:rsidRDefault="004262EB">
            <w:pPr>
              <w:pStyle w:val="ConsPlusNormal"/>
            </w:pPr>
          </w:p>
        </w:tc>
        <w:tc>
          <w:tcPr>
            <w:tcW w:w="340" w:type="dxa"/>
            <w:tcBorders>
              <w:top w:val="nil"/>
              <w:left w:val="nil"/>
              <w:bottom w:val="nil"/>
              <w:right w:val="nil"/>
            </w:tcBorders>
          </w:tcPr>
          <w:p w:rsidR="004262EB" w:rsidRDefault="004262EB">
            <w:pPr>
              <w:pStyle w:val="ConsPlusNormal"/>
            </w:pPr>
          </w:p>
        </w:tc>
        <w:tc>
          <w:tcPr>
            <w:tcW w:w="1474" w:type="dxa"/>
            <w:tcBorders>
              <w:top w:val="single" w:sz="4" w:space="0" w:color="auto"/>
              <w:left w:val="nil"/>
              <w:bottom w:val="nil"/>
              <w:right w:val="nil"/>
            </w:tcBorders>
          </w:tcPr>
          <w:p w:rsidR="004262EB" w:rsidRDefault="004262EB">
            <w:pPr>
              <w:pStyle w:val="ConsPlusNormal"/>
              <w:jc w:val="center"/>
            </w:pPr>
            <w:r>
              <w:t>(должность)</w:t>
            </w:r>
          </w:p>
        </w:tc>
        <w:tc>
          <w:tcPr>
            <w:tcW w:w="340" w:type="dxa"/>
            <w:tcBorders>
              <w:top w:val="nil"/>
              <w:left w:val="nil"/>
              <w:bottom w:val="nil"/>
              <w:right w:val="nil"/>
            </w:tcBorders>
          </w:tcPr>
          <w:p w:rsidR="004262EB" w:rsidRDefault="004262EB">
            <w:pPr>
              <w:pStyle w:val="ConsPlusNormal"/>
            </w:pPr>
          </w:p>
        </w:tc>
        <w:tc>
          <w:tcPr>
            <w:tcW w:w="1229" w:type="dxa"/>
            <w:tcBorders>
              <w:top w:val="single" w:sz="4" w:space="0" w:color="auto"/>
              <w:left w:val="nil"/>
              <w:bottom w:val="nil"/>
              <w:right w:val="nil"/>
            </w:tcBorders>
          </w:tcPr>
          <w:p w:rsidR="004262EB" w:rsidRDefault="004262EB">
            <w:pPr>
              <w:pStyle w:val="ConsPlusNormal"/>
              <w:jc w:val="center"/>
            </w:pPr>
            <w:r>
              <w:t>(подпись)</w:t>
            </w:r>
          </w:p>
        </w:tc>
        <w:tc>
          <w:tcPr>
            <w:tcW w:w="340" w:type="dxa"/>
            <w:tcBorders>
              <w:top w:val="nil"/>
              <w:left w:val="nil"/>
              <w:bottom w:val="nil"/>
              <w:right w:val="nil"/>
            </w:tcBorders>
          </w:tcPr>
          <w:p w:rsidR="004262EB" w:rsidRDefault="004262EB">
            <w:pPr>
              <w:pStyle w:val="ConsPlusNormal"/>
            </w:pPr>
          </w:p>
        </w:tc>
        <w:tc>
          <w:tcPr>
            <w:tcW w:w="2154" w:type="dxa"/>
            <w:tcBorders>
              <w:top w:val="single" w:sz="4" w:space="0" w:color="auto"/>
              <w:left w:val="nil"/>
              <w:bottom w:val="nil"/>
              <w:right w:val="nil"/>
            </w:tcBorders>
          </w:tcPr>
          <w:p w:rsidR="004262EB" w:rsidRDefault="004262EB">
            <w:pPr>
              <w:pStyle w:val="ConsPlusNormal"/>
              <w:jc w:val="center"/>
            </w:pPr>
            <w:r>
              <w:t>(расшифровка подписи)</w:t>
            </w:r>
          </w:p>
        </w:tc>
      </w:tr>
      <w:tr w:rsidR="004262EB">
        <w:tc>
          <w:tcPr>
            <w:tcW w:w="3130" w:type="dxa"/>
            <w:tcBorders>
              <w:top w:val="nil"/>
              <w:left w:val="nil"/>
              <w:bottom w:val="nil"/>
              <w:right w:val="nil"/>
            </w:tcBorders>
          </w:tcPr>
          <w:p w:rsidR="004262EB" w:rsidRDefault="004262EB">
            <w:pPr>
              <w:pStyle w:val="ConsPlusNormal"/>
            </w:pPr>
          </w:p>
        </w:tc>
        <w:tc>
          <w:tcPr>
            <w:tcW w:w="340" w:type="dxa"/>
            <w:tcBorders>
              <w:top w:val="nil"/>
              <w:left w:val="nil"/>
              <w:bottom w:val="nil"/>
              <w:right w:val="nil"/>
            </w:tcBorders>
          </w:tcPr>
          <w:p w:rsidR="004262EB" w:rsidRDefault="004262EB">
            <w:pPr>
              <w:pStyle w:val="ConsPlusNormal"/>
            </w:pPr>
          </w:p>
        </w:tc>
        <w:tc>
          <w:tcPr>
            <w:tcW w:w="1474" w:type="dxa"/>
            <w:tcBorders>
              <w:top w:val="nil"/>
              <w:left w:val="nil"/>
              <w:bottom w:val="nil"/>
              <w:right w:val="nil"/>
            </w:tcBorders>
          </w:tcPr>
          <w:p w:rsidR="004262EB" w:rsidRDefault="004262EB">
            <w:pPr>
              <w:pStyle w:val="ConsPlusNormal"/>
            </w:pPr>
          </w:p>
        </w:tc>
        <w:tc>
          <w:tcPr>
            <w:tcW w:w="340" w:type="dxa"/>
            <w:tcBorders>
              <w:top w:val="nil"/>
              <w:left w:val="nil"/>
              <w:bottom w:val="nil"/>
              <w:right w:val="nil"/>
            </w:tcBorders>
          </w:tcPr>
          <w:p w:rsidR="004262EB" w:rsidRDefault="004262EB">
            <w:pPr>
              <w:pStyle w:val="ConsPlusNormal"/>
            </w:pPr>
          </w:p>
        </w:tc>
        <w:tc>
          <w:tcPr>
            <w:tcW w:w="1229" w:type="dxa"/>
            <w:tcBorders>
              <w:top w:val="nil"/>
              <w:left w:val="nil"/>
              <w:bottom w:val="nil"/>
              <w:right w:val="nil"/>
            </w:tcBorders>
          </w:tcPr>
          <w:p w:rsidR="004262EB" w:rsidRDefault="004262EB">
            <w:pPr>
              <w:pStyle w:val="ConsPlusNormal"/>
            </w:pPr>
          </w:p>
        </w:tc>
        <w:tc>
          <w:tcPr>
            <w:tcW w:w="340" w:type="dxa"/>
            <w:tcBorders>
              <w:top w:val="nil"/>
              <w:left w:val="nil"/>
              <w:bottom w:val="nil"/>
              <w:right w:val="nil"/>
            </w:tcBorders>
          </w:tcPr>
          <w:p w:rsidR="004262EB" w:rsidRDefault="004262EB">
            <w:pPr>
              <w:pStyle w:val="ConsPlusNormal"/>
            </w:pPr>
          </w:p>
        </w:tc>
        <w:tc>
          <w:tcPr>
            <w:tcW w:w="2154" w:type="dxa"/>
            <w:tcBorders>
              <w:top w:val="nil"/>
              <w:left w:val="nil"/>
              <w:bottom w:val="nil"/>
              <w:right w:val="nil"/>
            </w:tcBorders>
          </w:tcPr>
          <w:p w:rsidR="004262EB" w:rsidRDefault="004262EB">
            <w:pPr>
              <w:pStyle w:val="ConsPlusNormal"/>
            </w:pPr>
            <w:r>
              <w:t>М.П.</w:t>
            </w:r>
          </w:p>
        </w:tc>
      </w:tr>
      <w:tr w:rsidR="004262EB">
        <w:tc>
          <w:tcPr>
            <w:tcW w:w="3130" w:type="dxa"/>
            <w:tcBorders>
              <w:top w:val="nil"/>
              <w:left w:val="nil"/>
              <w:bottom w:val="nil"/>
              <w:right w:val="nil"/>
            </w:tcBorders>
            <w:vAlign w:val="bottom"/>
          </w:tcPr>
          <w:p w:rsidR="004262EB" w:rsidRDefault="004262EB">
            <w:pPr>
              <w:pStyle w:val="ConsPlusNormal"/>
            </w:pPr>
            <w:r>
              <w:t>Главный бухгалтер клиента</w:t>
            </w:r>
          </w:p>
          <w:p w:rsidR="004262EB" w:rsidRDefault="004262EB">
            <w:pPr>
              <w:pStyle w:val="ConsPlusNormal"/>
            </w:pPr>
            <w:r>
              <w:t>(уполномоченное лицо)</w:t>
            </w:r>
          </w:p>
        </w:tc>
        <w:tc>
          <w:tcPr>
            <w:tcW w:w="340" w:type="dxa"/>
            <w:tcBorders>
              <w:top w:val="nil"/>
              <w:left w:val="nil"/>
              <w:bottom w:val="nil"/>
              <w:right w:val="nil"/>
            </w:tcBorders>
          </w:tcPr>
          <w:p w:rsidR="004262EB" w:rsidRDefault="004262EB">
            <w:pPr>
              <w:pStyle w:val="ConsPlusNormal"/>
            </w:pPr>
          </w:p>
        </w:tc>
        <w:tc>
          <w:tcPr>
            <w:tcW w:w="1474" w:type="dxa"/>
            <w:tcBorders>
              <w:top w:val="nil"/>
              <w:left w:val="nil"/>
              <w:bottom w:val="single" w:sz="4" w:space="0" w:color="auto"/>
              <w:right w:val="nil"/>
            </w:tcBorders>
          </w:tcPr>
          <w:p w:rsidR="004262EB" w:rsidRDefault="004262EB">
            <w:pPr>
              <w:pStyle w:val="ConsPlusNormal"/>
            </w:pPr>
          </w:p>
        </w:tc>
        <w:tc>
          <w:tcPr>
            <w:tcW w:w="340" w:type="dxa"/>
            <w:tcBorders>
              <w:top w:val="nil"/>
              <w:left w:val="nil"/>
              <w:bottom w:val="nil"/>
              <w:right w:val="nil"/>
            </w:tcBorders>
          </w:tcPr>
          <w:p w:rsidR="004262EB" w:rsidRDefault="004262EB">
            <w:pPr>
              <w:pStyle w:val="ConsPlusNormal"/>
            </w:pPr>
          </w:p>
        </w:tc>
        <w:tc>
          <w:tcPr>
            <w:tcW w:w="1229" w:type="dxa"/>
            <w:tcBorders>
              <w:top w:val="nil"/>
              <w:left w:val="nil"/>
              <w:bottom w:val="single" w:sz="4" w:space="0" w:color="auto"/>
              <w:right w:val="nil"/>
            </w:tcBorders>
          </w:tcPr>
          <w:p w:rsidR="004262EB" w:rsidRDefault="004262EB">
            <w:pPr>
              <w:pStyle w:val="ConsPlusNormal"/>
            </w:pPr>
          </w:p>
        </w:tc>
        <w:tc>
          <w:tcPr>
            <w:tcW w:w="340" w:type="dxa"/>
            <w:tcBorders>
              <w:top w:val="nil"/>
              <w:left w:val="nil"/>
              <w:bottom w:val="nil"/>
              <w:right w:val="nil"/>
            </w:tcBorders>
          </w:tcPr>
          <w:p w:rsidR="004262EB" w:rsidRDefault="004262EB">
            <w:pPr>
              <w:pStyle w:val="ConsPlusNormal"/>
            </w:pPr>
          </w:p>
        </w:tc>
        <w:tc>
          <w:tcPr>
            <w:tcW w:w="2154" w:type="dxa"/>
            <w:tcBorders>
              <w:top w:val="nil"/>
              <w:left w:val="nil"/>
              <w:bottom w:val="single" w:sz="4" w:space="0" w:color="auto"/>
              <w:right w:val="nil"/>
            </w:tcBorders>
          </w:tcPr>
          <w:p w:rsidR="004262EB" w:rsidRDefault="004262EB">
            <w:pPr>
              <w:pStyle w:val="ConsPlusNormal"/>
            </w:pPr>
          </w:p>
        </w:tc>
      </w:tr>
      <w:tr w:rsidR="004262EB">
        <w:tc>
          <w:tcPr>
            <w:tcW w:w="3130" w:type="dxa"/>
            <w:tcBorders>
              <w:top w:val="nil"/>
              <w:left w:val="nil"/>
              <w:bottom w:val="nil"/>
              <w:right w:val="nil"/>
            </w:tcBorders>
          </w:tcPr>
          <w:p w:rsidR="004262EB" w:rsidRDefault="004262EB">
            <w:pPr>
              <w:pStyle w:val="ConsPlusNormal"/>
            </w:pPr>
          </w:p>
        </w:tc>
        <w:tc>
          <w:tcPr>
            <w:tcW w:w="340" w:type="dxa"/>
            <w:tcBorders>
              <w:top w:val="nil"/>
              <w:left w:val="nil"/>
              <w:bottom w:val="nil"/>
              <w:right w:val="nil"/>
            </w:tcBorders>
          </w:tcPr>
          <w:p w:rsidR="004262EB" w:rsidRDefault="004262EB">
            <w:pPr>
              <w:pStyle w:val="ConsPlusNormal"/>
            </w:pPr>
          </w:p>
        </w:tc>
        <w:tc>
          <w:tcPr>
            <w:tcW w:w="1474" w:type="dxa"/>
            <w:tcBorders>
              <w:top w:val="single" w:sz="4" w:space="0" w:color="auto"/>
              <w:left w:val="nil"/>
              <w:bottom w:val="nil"/>
              <w:right w:val="nil"/>
            </w:tcBorders>
          </w:tcPr>
          <w:p w:rsidR="004262EB" w:rsidRDefault="004262EB">
            <w:pPr>
              <w:pStyle w:val="ConsPlusNormal"/>
              <w:jc w:val="center"/>
            </w:pPr>
            <w:r>
              <w:t>(должность)</w:t>
            </w:r>
          </w:p>
        </w:tc>
        <w:tc>
          <w:tcPr>
            <w:tcW w:w="340" w:type="dxa"/>
            <w:tcBorders>
              <w:top w:val="nil"/>
              <w:left w:val="nil"/>
              <w:bottom w:val="nil"/>
              <w:right w:val="nil"/>
            </w:tcBorders>
          </w:tcPr>
          <w:p w:rsidR="004262EB" w:rsidRDefault="004262EB">
            <w:pPr>
              <w:pStyle w:val="ConsPlusNormal"/>
            </w:pPr>
          </w:p>
        </w:tc>
        <w:tc>
          <w:tcPr>
            <w:tcW w:w="1229" w:type="dxa"/>
            <w:tcBorders>
              <w:top w:val="single" w:sz="4" w:space="0" w:color="auto"/>
              <w:left w:val="nil"/>
              <w:bottom w:val="nil"/>
              <w:right w:val="nil"/>
            </w:tcBorders>
          </w:tcPr>
          <w:p w:rsidR="004262EB" w:rsidRDefault="004262EB">
            <w:pPr>
              <w:pStyle w:val="ConsPlusNormal"/>
              <w:jc w:val="center"/>
            </w:pPr>
            <w:r>
              <w:t>(подпись)</w:t>
            </w:r>
          </w:p>
        </w:tc>
        <w:tc>
          <w:tcPr>
            <w:tcW w:w="340" w:type="dxa"/>
            <w:tcBorders>
              <w:top w:val="nil"/>
              <w:left w:val="nil"/>
              <w:bottom w:val="nil"/>
              <w:right w:val="nil"/>
            </w:tcBorders>
          </w:tcPr>
          <w:p w:rsidR="004262EB" w:rsidRDefault="004262EB">
            <w:pPr>
              <w:pStyle w:val="ConsPlusNormal"/>
            </w:pPr>
          </w:p>
        </w:tc>
        <w:tc>
          <w:tcPr>
            <w:tcW w:w="2154" w:type="dxa"/>
            <w:tcBorders>
              <w:top w:val="single" w:sz="4" w:space="0" w:color="auto"/>
              <w:left w:val="nil"/>
              <w:bottom w:val="nil"/>
              <w:right w:val="nil"/>
            </w:tcBorders>
          </w:tcPr>
          <w:p w:rsidR="004262EB" w:rsidRDefault="004262EB">
            <w:pPr>
              <w:pStyle w:val="ConsPlusNormal"/>
              <w:jc w:val="center"/>
            </w:pPr>
            <w:r>
              <w:t>(расшифровка подписи)</w:t>
            </w:r>
          </w:p>
        </w:tc>
      </w:tr>
    </w:tbl>
    <w:p w:rsidR="004262EB" w:rsidRDefault="004262E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6"/>
      </w:tblGrid>
      <w:tr w:rsidR="004262EB">
        <w:tc>
          <w:tcPr>
            <w:tcW w:w="4306" w:type="dxa"/>
            <w:tcBorders>
              <w:top w:val="nil"/>
              <w:left w:val="nil"/>
              <w:bottom w:val="nil"/>
              <w:right w:val="nil"/>
            </w:tcBorders>
            <w:vAlign w:val="center"/>
          </w:tcPr>
          <w:p w:rsidR="004262EB" w:rsidRDefault="004262EB">
            <w:pPr>
              <w:pStyle w:val="ConsPlusNormal"/>
            </w:pPr>
            <w:r>
              <w:t>"__" ___________________ 20__ г.</w:t>
            </w:r>
          </w:p>
        </w:tc>
      </w:tr>
    </w:tbl>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right"/>
        <w:outlineLvl w:val="1"/>
      </w:pPr>
      <w:r>
        <w:t>Приложение N 3</w:t>
      </w:r>
    </w:p>
    <w:p w:rsidR="004262EB" w:rsidRDefault="004262EB">
      <w:pPr>
        <w:pStyle w:val="ConsPlusNormal"/>
        <w:jc w:val="right"/>
      </w:pPr>
      <w:r>
        <w:t>к Порядку открытия казначейских счетов</w:t>
      </w:r>
    </w:p>
    <w:p w:rsidR="004262EB" w:rsidRDefault="004262EB">
      <w:pPr>
        <w:pStyle w:val="ConsPlusNormal"/>
        <w:jc w:val="both"/>
      </w:pPr>
    </w:p>
    <w:p w:rsidR="004262EB" w:rsidRDefault="004262EB">
      <w:pPr>
        <w:pStyle w:val="ConsPlusTitle"/>
        <w:jc w:val="center"/>
      </w:pPr>
      <w:bookmarkStart w:id="16" w:name="P378"/>
      <w:bookmarkEnd w:id="16"/>
      <w:r>
        <w:t>РЕКВИЗИТЫ КНИГИ РЕГИСТРАЦИИ КАЗНАЧЕЙСКИХ СЧЕТОВ</w:t>
      </w:r>
    </w:p>
    <w:p w:rsidR="004262EB" w:rsidRDefault="004262E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6"/>
        <w:gridCol w:w="5669"/>
      </w:tblGrid>
      <w:tr w:rsidR="004262EB">
        <w:tc>
          <w:tcPr>
            <w:tcW w:w="3326" w:type="dxa"/>
            <w:vAlign w:val="bottom"/>
          </w:tcPr>
          <w:p w:rsidR="004262EB" w:rsidRDefault="004262EB">
            <w:pPr>
              <w:pStyle w:val="ConsPlusNormal"/>
              <w:jc w:val="center"/>
            </w:pPr>
            <w:r>
              <w:t>Наименование реквизита</w:t>
            </w:r>
          </w:p>
        </w:tc>
        <w:tc>
          <w:tcPr>
            <w:tcW w:w="5669" w:type="dxa"/>
            <w:vAlign w:val="bottom"/>
          </w:tcPr>
          <w:p w:rsidR="004262EB" w:rsidRDefault="004262EB">
            <w:pPr>
              <w:pStyle w:val="ConsPlusNormal"/>
              <w:jc w:val="center"/>
            </w:pPr>
            <w:r>
              <w:t>Правила формирования, заполнения реквизита</w:t>
            </w:r>
          </w:p>
        </w:tc>
      </w:tr>
      <w:tr w:rsidR="004262EB">
        <w:tc>
          <w:tcPr>
            <w:tcW w:w="3326" w:type="dxa"/>
          </w:tcPr>
          <w:p w:rsidR="004262EB" w:rsidRDefault="004262EB">
            <w:pPr>
              <w:pStyle w:val="ConsPlusNormal"/>
            </w:pPr>
            <w:r>
              <w:t>1. Наименование клиента</w:t>
            </w:r>
          </w:p>
        </w:tc>
        <w:tc>
          <w:tcPr>
            <w:tcW w:w="5669" w:type="dxa"/>
          </w:tcPr>
          <w:p w:rsidR="004262EB" w:rsidRDefault="004262EB">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4262EB">
        <w:tc>
          <w:tcPr>
            <w:tcW w:w="3326" w:type="dxa"/>
          </w:tcPr>
          <w:p w:rsidR="004262EB" w:rsidRDefault="004262EB">
            <w:pPr>
              <w:pStyle w:val="ConsPlusNormal"/>
            </w:pPr>
            <w:r>
              <w:t>2. Код по Сводному реестру</w:t>
            </w:r>
          </w:p>
        </w:tc>
        <w:tc>
          <w:tcPr>
            <w:tcW w:w="5669" w:type="dxa"/>
          </w:tcPr>
          <w:p w:rsidR="004262EB" w:rsidRDefault="004262EB">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Сводному реестру</w:t>
            </w:r>
          </w:p>
        </w:tc>
      </w:tr>
      <w:tr w:rsidR="004262EB">
        <w:tc>
          <w:tcPr>
            <w:tcW w:w="3326" w:type="dxa"/>
          </w:tcPr>
          <w:p w:rsidR="004262EB" w:rsidRDefault="004262EB">
            <w:pPr>
              <w:pStyle w:val="ConsPlusNormal"/>
            </w:pPr>
            <w:r>
              <w:t>3. Код валюты</w:t>
            </w:r>
          </w:p>
        </w:tc>
        <w:tc>
          <w:tcPr>
            <w:tcW w:w="5669" w:type="dxa"/>
          </w:tcPr>
          <w:p w:rsidR="004262EB" w:rsidRDefault="004262EB">
            <w:pPr>
              <w:pStyle w:val="ConsPlusNormal"/>
            </w:pPr>
            <w:r>
              <w:t xml:space="preserve">Указывается код валюты по Общероссийскому </w:t>
            </w:r>
            <w:hyperlink r:id="rId23" w:history="1">
              <w:r>
                <w:rPr>
                  <w:color w:val="0000FF"/>
                </w:rPr>
                <w:t>классификатору</w:t>
              </w:r>
            </w:hyperlink>
            <w:r>
              <w:t xml:space="preserve"> валют</w:t>
            </w:r>
          </w:p>
        </w:tc>
      </w:tr>
      <w:tr w:rsidR="004262EB">
        <w:tc>
          <w:tcPr>
            <w:tcW w:w="3326" w:type="dxa"/>
          </w:tcPr>
          <w:p w:rsidR="004262EB" w:rsidRDefault="004262EB">
            <w:pPr>
              <w:pStyle w:val="ConsPlusNormal"/>
            </w:pPr>
            <w:r>
              <w:t>4. Номер казначейского счета</w:t>
            </w:r>
          </w:p>
        </w:tc>
        <w:tc>
          <w:tcPr>
            <w:tcW w:w="5669" w:type="dxa"/>
          </w:tcPr>
          <w:p w:rsidR="004262EB" w:rsidRDefault="004262EB">
            <w:pPr>
              <w:pStyle w:val="ConsPlusNormal"/>
            </w:pPr>
            <w:r>
              <w:t>Указывается номер казначейского счета</w:t>
            </w:r>
          </w:p>
        </w:tc>
      </w:tr>
      <w:tr w:rsidR="004262EB">
        <w:tc>
          <w:tcPr>
            <w:tcW w:w="3326" w:type="dxa"/>
          </w:tcPr>
          <w:p w:rsidR="004262EB" w:rsidRDefault="004262EB">
            <w:pPr>
              <w:pStyle w:val="ConsPlusNormal"/>
            </w:pPr>
            <w:r>
              <w:t>5. Дата открытия казначейского счета</w:t>
            </w:r>
          </w:p>
        </w:tc>
        <w:tc>
          <w:tcPr>
            <w:tcW w:w="5669" w:type="dxa"/>
          </w:tcPr>
          <w:p w:rsidR="004262EB" w:rsidRDefault="004262EB">
            <w:pPr>
              <w:pStyle w:val="ConsPlusNormal"/>
            </w:pPr>
            <w:r>
              <w:t>Указывается дата открытия казначейского счета в формате "день, месяц, год" (00.00.0000)</w:t>
            </w:r>
          </w:p>
        </w:tc>
      </w:tr>
      <w:tr w:rsidR="004262EB">
        <w:tc>
          <w:tcPr>
            <w:tcW w:w="3326" w:type="dxa"/>
          </w:tcPr>
          <w:p w:rsidR="004262EB" w:rsidRDefault="004262EB">
            <w:pPr>
              <w:pStyle w:val="ConsPlusNormal"/>
            </w:pPr>
            <w:r>
              <w:t>6. Дата изменения реквизитов казначейского счета</w:t>
            </w:r>
          </w:p>
        </w:tc>
        <w:tc>
          <w:tcPr>
            <w:tcW w:w="5669" w:type="dxa"/>
          </w:tcPr>
          <w:p w:rsidR="004262EB" w:rsidRDefault="004262EB">
            <w:pPr>
              <w:pStyle w:val="ConsPlusNormal"/>
            </w:pPr>
            <w:r>
              <w:t>Указывается дата изменения реквизитов казначейского счета в формате "день, месяц, год" (00.00.0000)</w:t>
            </w:r>
          </w:p>
        </w:tc>
      </w:tr>
      <w:tr w:rsidR="004262EB">
        <w:tc>
          <w:tcPr>
            <w:tcW w:w="3326" w:type="dxa"/>
          </w:tcPr>
          <w:p w:rsidR="004262EB" w:rsidRDefault="004262EB">
            <w:pPr>
              <w:pStyle w:val="ConsPlusNormal"/>
            </w:pPr>
            <w:r>
              <w:t xml:space="preserve">7. Дата закрытия казначейского </w:t>
            </w:r>
            <w:r>
              <w:lastRenderedPageBreak/>
              <w:t>счета</w:t>
            </w:r>
          </w:p>
        </w:tc>
        <w:tc>
          <w:tcPr>
            <w:tcW w:w="5669" w:type="dxa"/>
          </w:tcPr>
          <w:p w:rsidR="004262EB" w:rsidRDefault="004262EB">
            <w:pPr>
              <w:pStyle w:val="ConsPlusNormal"/>
            </w:pPr>
            <w:r>
              <w:lastRenderedPageBreak/>
              <w:t xml:space="preserve">Указывается дата закрытия казначейского счета в формате </w:t>
            </w:r>
            <w:r>
              <w:lastRenderedPageBreak/>
              <w:t>"день, месяц, год" (00.00.0000)</w:t>
            </w:r>
          </w:p>
        </w:tc>
      </w:tr>
      <w:tr w:rsidR="004262EB">
        <w:tc>
          <w:tcPr>
            <w:tcW w:w="3326" w:type="dxa"/>
          </w:tcPr>
          <w:p w:rsidR="004262EB" w:rsidRDefault="004262EB">
            <w:pPr>
              <w:pStyle w:val="ConsPlusNormal"/>
            </w:pPr>
            <w:r>
              <w:lastRenderedPageBreak/>
              <w:t>8. Примечание</w:t>
            </w:r>
          </w:p>
        </w:tc>
        <w:tc>
          <w:tcPr>
            <w:tcW w:w="5669" w:type="dxa"/>
          </w:tcPr>
          <w:p w:rsidR="004262EB" w:rsidRDefault="004262EB">
            <w:pPr>
              <w:pStyle w:val="ConsPlusNormal"/>
            </w:pPr>
            <w:r>
              <w:t xml:space="preserve">Указываются причины изменения реквизитов (закрытия) казначейского счета и иная необходимая информация </w:t>
            </w:r>
            <w:proofErr w:type="gramStart"/>
            <w:r>
              <w:t>о</w:t>
            </w:r>
            <w:proofErr w:type="gramEnd"/>
            <w:r>
              <w:t xml:space="preserve"> изменении реквизитов (закрытия) казначейского счета</w:t>
            </w:r>
          </w:p>
        </w:tc>
      </w:tr>
    </w:tbl>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both"/>
      </w:pPr>
    </w:p>
    <w:p w:rsidR="004262EB" w:rsidRDefault="004262EB">
      <w:pPr>
        <w:pStyle w:val="ConsPlusNormal"/>
        <w:jc w:val="right"/>
        <w:outlineLvl w:val="1"/>
      </w:pPr>
      <w:r>
        <w:t>Приложение N 4</w:t>
      </w:r>
    </w:p>
    <w:p w:rsidR="004262EB" w:rsidRDefault="004262EB">
      <w:pPr>
        <w:pStyle w:val="ConsPlusNormal"/>
        <w:jc w:val="right"/>
      </w:pPr>
      <w:r>
        <w:t>к Порядку открытия казначейских счетов</w:t>
      </w:r>
    </w:p>
    <w:p w:rsidR="004262EB" w:rsidRDefault="004262EB">
      <w:pPr>
        <w:pStyle w:val="ConsPlusNormal"/>
        <w:jc w:val="both"/>
      </w:pPr>
    </w:p>
    <w:p w:rsidR="004262EB" w:rsidRDefault="004262EB">
      <w:pPr>
        <w:pStyle w:val="ConsPlusTitle"/>
        <w:jc w:val="center"/>
      </w:pPr>
      <w:bookmarkStart w:id="17" w:name="P406"/>
      <w:bookmarkEnd w:id="17"/>
      <w:r>
        <w:t>РЕКВИЗИТЫ ЗАЯВЛЕНИЯ НА ЗАКРЫТИЕ КАЗНАЧЕЙСКОГО СЧЕТА</w:t>
      </w:r>
    </w:p>
    <w:p w:rsidR="004262EB" w:rsidRDefault="004262E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6"/>
        <w:gridCol w:w="5669"/>
      </w:tblGrid>
      <w:tr w:rsidR="004262EB">
        <w:tc>
          <w:tcPr>
            <w:tcW w:w="3326" w:type="dxa"/>
          </w:tcPr>
          <w:p w:rsidR="004262EB" w:rsidRDefault="004262EB">
            <w:pPr>
              <w:pStyle w:val="ConsPlusNormal"/>
              <w:jc w:val="center"/>
            </w:pPr>
            <w:r>
              <w:t>Наименование реквизита</w:t>
            </w:r>
          </w:p>
        </w:tc>
        <w:tc>
          <w:tcPr>
            <w:tcW w:w="5669" w:type="dxa"/>
          </w:tcPr>
          <w:p w:rsidR="004262EB" w:rsidRDefault="004262EB">
            <w:pPr>
              <w:pStyle w:val="ConsPlusNormal"/>
              <w:jc w:val="center"/>
            </w:pPr>
            <w:r>
              <w:t>Правила формирования, заполнения реквизита</w:t>
            </w:r>
          </w:p>
        </w:tc>
      </w:tr>
      <w:tr w:rsidR="004262EB">
        <w:tc>
          <w:tcPr>
            <w:tcW w:w="3326" w:type="dxa"/>
          </w:tcPr>
          <w:p w:rsidR="004262EB" w:rsidRDefault="004262EB">
            <w:pPr>
              <w:pStyle w:val="ConsPlusNormal"/>
            </w:pPr>
            <w:r>
              <w:t>1. Наименование клиента</w:t>
            </w:r>
          </w:p>
        </w:tc>
        <w:tc>
          <w:tcPr>
            <w:tcW w:w="5669" w:type="dxa"/>
          </w:tcPr>
          <w:p w:rsidR="004262EB" w:rsidRDefault="004262EB">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4262EB">
        <w:tc>
          <w:tcPr>
            <w:tcW w:w="3326" w:type="dxa"/>
          </w:tcPr>
          <w:p w:rsidR="004262EB" w:rsidRDefault="004262EB">
            <w:pPr>
              <w:pStyle w:val="ConsPlusNormal"/>
            </w:pPr>
            <w:r>
              <w:t>2. ИНН</w:t>
            </w:r>
          </w:p>
        </w:tc>
        <w:tc>
          <w:tcPr>
            <w:tcW w:w="5669" w:type="dxa"/>
          </w:tcPr>
          <w:p w:rsidR="004262EB" w:rsidRDefault="004262EB">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262EB">
        <w:tc>
          <w:tcPr>
            <w:tcW w:w="3326" w:type="dxa"/>
          </w:tcPr>
          <w:p w:rsidR="004262EB" w:rsidRDefault="004262EB">
            <w:pPr>
              <w:pStyle w:val="ConsPlusNormal"/>
            </w:pPr>
            <w:r>
              <w:t>3. КПП</w:t>
            </w:r>
          </w:p>
        </w:tc>
        <w:tc>
          <w:tcPr>
            <w:tcW w:w="5669" w:type="dxa"/>
          </w:tcPr>
          <w:p w:rsidR="004262EB" w:rsidRDefault="004262EB">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262EB">
        <w:tc>
          <w:tcPr>
            <w:tcW w:w="3326" w:type="dxa"/>
          </w:tcPr>
          <w:p w:rsidR="004262EB" w:rsidRDefault="004262EB">
            <w:pPr>
              <w:pStyle w:val="ConsPlusNormal"/>
            </w:pPr>
            <w:r>
              <w:t>4. Код по Сводному реестру</w:t>
            </w:r>
          </w:p>
        </w:tc>
        <w:tc>
          <w:tcPr>
            <w:tcW w:w="5669" w:type="dxa"/>
          </w:tcPr>
          <w:p w:rsidR="004262EB" w:rsidRDefault="004262EB">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262EB">
        <w:tc>
          <w:tcPr>
            <w:tcW w:w="3326" w:type="dxa"/>
          </w:tcPr>
          <w:p w:rsidR="004262EB" w:rsidRDefault="004262EB">
            <w:pPr>
              <w:pStyle w:val="ConsPlusNormal"/>
            </w:pPr>
            <w:r>
              <w:t>5. Код по ОКПО</w:t>
            </w:r>
          </w:p>
        </w:tc>
        <w:tc>
          <w:tcPr>
            <w:tcW w:w="5669" w:type="dxa"/>
          </w:tcPr>
          <w:p w:rsidR="004262EB" w:rsidRDefault="004262EB">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Общероссийскому классификатору предприятий и организаций</w:t>
            </w:r>
          </w:p>
        </w:tc>
      </w:tr>
      <w:tr w:rsidR="004262EB">
        <w:tc>
          <w:tcPr>
            <w:tcW w:w="3326" w:type="dxa"/>
          </w:tcPr>
          <w:p w:rsidR="004262EB" w:rsidRDefault="004262EB">
            <w:pPr>
              <w:pStyle w:val="ConsPlusNormal"/>
            </w:pPr>
            <w:r>
              <w:t xml:space="preserve">6. Код </w:t>
            </w:r>
            <w:hyperlink r:id="rId24" w:history="1">
              <w:r>
                <w:rPr>
                  <w:color w:val="0000FF"/>
                </w:rPr>
                <w:t>ОКТМО</w:t>
              </w:r>
            </w:hyperlink>
          </w:p>
        </w:tc>
        <w:tc>
          <w:tcPr>
            <w:tcW w:w="5669" w:type="dxa"/>
          </w:tcPr>
          <w:p w:rsidR="004262EB" w:rsidRDefault="004262EB">
            <w:pPr>
              <w:pStyle w:val="ConsPlusNormal"/>
            </w:pPr>
            <w:r>
              <w:t xml:space="preserve">Указывается код по Общероссийскому </w:t>
            </w:r>
            <w:hyperlink r:id="rId25" w:history="1">
              <w:r>
                <w:rPr>
                  <w:color w:val="0000FF"/>
                </w:rPr>
                <w:t>классификатору</w:t>
              </w:r>
            </w:hyperlink>
            <w:r>
              <w:t xml:space="preserve"> территорий муниципальных образований </w:t>
            </w:r>
            <w:r>
              <w:lastRenderedPageBreak/>
              <w:t>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4262EB">
        <w:tc>
          <w:tcPr>
            <w:tcW w:w="3326" w:type="dxa"/>
          </w:tcPr>
          <w:p w:rsidR="004262EB" w:rsidRDefault="004262EB">
            <w:pPr>
              <w:pStyle w:val="ConsPlusNormal"/>
            </w:pPr>
            <w:r>
              <w:lastRenderedPageBreak/>
              <w:t>7. Наименование закрываемого казначейского счета</w:t>
            </w:r>
          </w:p>
        </w:tc>
        <w:tc>
          <w:tcPr>
            <w:tcW w:w="5669" w:type="dxa"/>
          </w:tcPr>
          <w:p w:rsidR="004262EB" w:rsidRDefault="004262EB">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33" w:history="1">
              <w:r>
                <w:rPr>
                  <w:color w:val="0000FF"/>
                </w:rPr>
                <w:t>пунктом 2</w:t>
              </w:r>
            </w:hyperlink>
            <w:r>
              <w:t xml:space="preserve"> настоящего Порядка</w:t>
            </w:r>
          </w:p>
        </w:tc>
      </w:tr>
      <w:tr w:rsidR="004262EB">
        <w:tc>
          <w:tcPr>
            <w:tcW w:w="3326" w:type="dxa"/>
          </w:tcPr>
          <w:p w:rsidR="004262EB" w:rsidRDefault="004262EB">
            <w:pPr>
              <w:pStyle w:val="ConsPlusNormal"/>
            </w:pPr>
            <w:r>
              <w:t>8. Номер закрываемого казначейского счета</w:t>
            </w:r>
          </w:p>
        </w:tc>
        <w:tc>
          <w:tcPr>
            <w:tcW w:w="5669" w:type="dxa"/>
          </w:tcPr>
          <w:p w:rsidR="004262EB" w:rsidRDefault="004262EB">
            <w:pPr>
              <w:pStyle w:val="ConsPlusNormal"/>
            </w:pPr>
            <w:r>
              <w:t>Указывается номер закрываемого казначейского счета</w:t>
            </w:r>
          </w:p>
        </w:tc>
      </w:tr>
      <w:tr w:rsidR="004262EB">
        <w:tc>
          <w:tcPr>
            <w:tcW w:w="3326" w:type="dxa"/>
          </w:tcPr>
          <w:p w:rsidR="004262EB" w:rsidRDefault="004262EB">
            <w:pPr>
              <w:pStyle w:val="ConsPlusNormal"/>
            </w:pPr>
            <w:r>
              <w:t>9. Код валюты</w:t>
            </w:r>
          </w:p>
        </w:tc>
        <w:tc>
          <w:tcPr>
            <w:tcW w:w="5669" w:type="dxa"/>
          </w:tcPr>
          <w:p w:rsidR="004262EB" w:rsidRDefault="004262EB">
            <w:pPr>
              <w:pStyle w:val="ConsPlusNormal"/>
            </w:pPr>
            <w:r>
              <w:t xml:space="preserve">Код валюты по Общероссийскому </w:t>
            </w:r>
            <w:hyperlink r:id="rId26" w:history="1">
              <w:r>
                <w:rPr>
                  <w:color w:val="0000FF"/>
                </w:rPr>
                <w:t>классификатору</w:t>
              </w:r>
            </w:hyperlink>
            <w:r>
              <w:t xml:space="preserve"> валют</w:t>
            </w:r>
          </w:p>
        </w:tc>
      </w:tr>
      <w:tr w:rsidR="004262EB">
        <w:tc>
          <w:tcPr>
            <w:tcW w:w="3326" w:type="dxa"/>
          </w:tcPr>
          <w:p w:rsidR="004262EB" w:rsidRDefault="004262EB">
            <w:pPr>
              <w:pStyle w:val="ConsPlusNormal"/>
            </w:pPr>
            <w:r>
              <w:t>10. Причина закрытия казначейского счета</w:t>
            </w:r>
          </w:p>
        </w:tc>
        <w:tc>
          <w:tcPr>
            <w:tcW w:w="5669" w:type="dxa"/>
          </w:tcPr>
          <w:p w:rsidR="004262EB" w:rsidRDefault="004262EB">
            <w:pPr>
              <w:pStyle w:val="ConsPlusNormal"/>
            </w:pPr>
            <w:r>
              <w:t>Указывается причина закрытия казначейского счета</w:t>
            </w:r>
          </w:p>
        </w:tc>
      </w:tr>
      <w:tr w:rsidR="004262EB">
        <w:tc>
          <w:tcPr>
            <w:tcW w:w="3326" w:type="dxa"/>
          </w:tcPr>
          <w:p w:rsidR="004262EB" w:rsidRDefault="004262EB">
            <w:pPr>
              <w:pStyle w:val="ConsPlusNormal"/>
            </w:pPr>
            <w:r>
              <w:t>11. Реквизиты для перечисления средств, поступивших после закрытия казначейского счета</w:t>
            </w:r>
          </w:p>
        </w:tc>
        <w:tc>
          <w:tcPr>
            <w:tcW w:w="5669" w:type="dxa"/>
          </w:tcPr>
          <w:p w:rsidR="004262EB" w:rsidRDefault="004262EB">
            <w:pPr>
              <w:pStyle w:val="ConsPlusNormal"/>
            </w:pPr>
            <w:r>
              <w:t>Указываются номер счета и его реквизиты для перечисления средств, поступивших после закрытия казначейского счета</w:t>
            </w:r>
          </w:p>
        </w:tc>
      </w:tr>
      <w:tr w:rsidR="004262EB">
        <w:tc>
          <w:tcPr>
            <w:tcW w:w="3326" w:type="dxa"/>
          </w:tcPr>
          <w:p w:rsidR="004262EB" w:rsidRDefault="004262EB">
            <w:pPr>
              <w:pStyle w:val="ConsPlusNormal"/>
            </w:pPr>
            <w:r>
              <w:t>12. Руководитель клиента (уполномоченное лицо)</w:t>
            </w:r>
          </w:p>
        </w:tc>
        <w:tc>
          <w:tcPr>
            <w:tcW w:w="5669" w:type="dxa"/>
          </w:tcPr>
          <w:p w:rsidR="004262EB" w:rsidRDefault="004262EB">
            <w:pPr>
              <w:pStyle w:val="ConsPlusNormal"/>
            </w:pPr>
            <w:r>
              <w:t>Указываются фамилия, имя, отчество (полностью) руководителя (уполномоченного лица)</w:t>
            </w:r>
          </w:p>
        </w:tc>
      </w:tr>
      <w:tr w:rsidR="004262EB">
        <w:tc>
          <w:tcPr>
            <w:tcW w:w="3326" w:type="dxa"/>
          </w:tcPr>
          <w:p w:rsidR="004262EB" w:rsidRDefault="004262EB">
            <w:pPr>
              <w:pStyle w:val="ConsPlusNormal"/>
            </w:pPr>
            <w:r>
              <w:t>13. Главный бухгалтер клиента (уполномоченное лицо)</w:t>
            </w:r>
          </w:p>
        </w:tc>
        <w:tc>
          <w:tcPr>
            <w:tcW w:w="5669" w:type="dxa"/>
          </w:tcPr>
          <w:p w:rsidR="004262EB" w:rsidRDefault="004262EB">
            <w:pPr>
              <w:pStyle w:val="ConsPlusNormal"/>
            </w:pPr>
            <w:r>
              <w:t>Указываются фамилия, имя, отчество (полностью) главного бухгалтера (уполномоченного лица)</w:t>
            </w:r>
          </w:p>
        </w:tc>
      </w:tr>
    </w:tbl>
    <w:p w:rsidR="004262EB" w:rsidRDefault="004262EB">
      <w:pPr>
        <w:pStyle w:val="ConsPlusNormal"/>
        <w:jc w:val="both"/>
      </w:pPr>
    </w:p>
    <w:p w:rsidR="004262EB" w:rsidRDefault="004262EB">
      <w:pPr>
        <w:pStyle w:val="ConsPlusNormal"/>
        <w:jc w:val="both"/>
      </w:pPr>
    </w:p>
    <w:p w:rsidR="004262EB" w:rsidRDefault="004262EB">
      <w:pPr>
        <w:pStyle w:val="ConsPlusNormal"/>
        <w:pBdr>
          <w:top w:val="single" w:sz="6" w:space="0" w:color="auto"/>
        </w:pBdr>
        <w:spacing w:before="100" w:after="100"/>
        <w:jc w:val="both"/>
        <w:rPr>
          <w:sz w:val="2"/>
          <w:szCs w:val="2"/>
        </w:rPr>
      </w:pPr>
    </w:p>
    <w:p w:rsidR="00DD3492" w:rsidRDefault="00DD3492"/>
    <w:sectPr w:rsidR="00DD3492" w:rsidSect="00A201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2EB"/>
    <w:rsid w:val="00090FB7"/>
    <w:rsid w:val="004262EB"/>
    <w:rsid w:val="00DD3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62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262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262E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62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262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262E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BF72B96356616F6746AE72CDA479888A792908981F4A8D28D6DA33DBC1422C7EF5C27DA75B87087D0F8A63DEi064F" TargetMode="External"/><Relationship Id="rId13" Type="http://schemas.openxmlformats.org/officeDocument/2006/relationships/hyperlink" Target="consultantplus://offline/ref=F0BF72B96356616F6746AE72CDA479888879240891194A8D28D6DA33DBC1422C7EF5C27DA75B87087D0F8A63DEi064F" TargetMode="External"/><Relationship Id="rId18" Type="http://schemas.openxmlformats.org/officeDocument/2006/relationships/hyperlink" Target="consultantplus://offline/ref=F0BF72B96356616F6746AE72CDA479888A7C2B01961E4A8D28D6DA33DBC1422C6CF59A71A55D9E0C7F1ADC329851B11F3936B9BAEEE32EFAi666F" TargetMode="External"/><Relationship Id="rId26" Type="http://schemas.openxmlformats.org/officeDocument/2006/relationships/hyperlink" Target="consultantplus://offline/ref=F0BF72B96356616F6746AE72CDA479888A79250092184A8D28D6DA33DBC1422C7EF5C27DA75B87087D0F8A63DEi064F" TargetMode="External"/><Relationship Id="rId3" Type="http://schemas.openxmlformats.org/officeDocument/2006/relationships/settings" Target="settings.xml"/><Relationship Id="rId21" Type="http://schemas.openxmlformats.org/officeDocument/2006/relationships/hyperlink" Target="consultantplus://offline/ref=F0BF72B96356616F6746AE72CDA479888879240891194A8D28D6DA33DBC1422C7EF5C27DA75B87087D0F8A63DEi064F" TargetMode="External"/><Relationship Id="rId7" Type="http://schemas.openxmlformats.org/officeDocument/2006/relationships/hyperlink" Target="consultantplus://offline/ref=F0BF72B96356616F6746AE72CDA479888A792908981F4A8D28D6DA33DBC1422C7EF5C27DA75B87087D0F8A63DEi064F" TargetMode="External"/><Relationship Id="rId12" Type="http://schemas.openxmlformats.org/officeDocument/2006/relationships/hyperlink" Target="consultantplus://offline/ref=F0BF72B96356616F6746AE72CDA479888879240891194A8D28D6DA33DBC1422C7EF5C27DA75B87087D0F8A63DEi064F" TargetMode="External"/><Relationship Id="rId17" Type="http://schemas.openxmlformats.org/officeDocument/2006/relationships/hyperlink" Target="consultantplus://offline/ref=F0BF72B96356616F6746AE72CDA479888A7F2507921B4A8D28D6DA33DBC1422C7EF5C27DA75B87087D0F8A63DEi064F" TargetMode="External"/><Relationship Id="rId25" Type="http://schemas.openxmlformats.org/officeDocument/2006/relationships/hyperlink" Target="consultantplus://offline/ref=F0BF72B96356616F6746AE72CDA479888879240891194A8D28D6DA33DBC1422C7EF5C27DA75B87087D0F8A63DEi064F" TargetMode="External"/><Relationship Id="rId2" Type="http://schemas.microsoft.com/office/2007/relationships/stylesWithEffects" Target="stylesWithEffects.xml"/><Relationship Id="rId16" Type="http://schemas.openxmlformats.org/officeDocument/2006/relationships/hyperlink" Target="consultantplus://offline/ref=F0BF72B96356616F6746AE72CDA479888879240891194A8D28D6DA33DBC1422C7EF5C27DA75B87087D0F8A63DEi064F" TargetMode="External"/><Relationship Id="rId20" Type="http://schemas.openxmlformats.org/officeDocument/2006/relationships/hyperlink" Target="consultantplus://offline/ref=F0BF72B96356616F6746AE72CDA479888879240891194A8D28D6DA33DBC1422C7EF5C27DA75B87087D0F8A63DEi064F" TargetMode="External"/><Relationship Id="rId1" Type="http://schemas.openxmlformats.org/officeDocument/2006/relationships/styles" Target="styles.xml"/><Relationship Id="rId6" Type="http://schemas.openxmlformats.org/officeDocument/2006/relationships/hyperlink" Target="consultantplus://offline/ref=F0BF72B96356616F6746AE72CDA479888A782808971F4A8D28D6DA33DBC1422C6CF59A76A4549B032E40CC36D106BB033E2FA7BFF0E3i26EF" TargetMode="External"/><Relationship Id="rId11" Type="http://schemas.openxmlformats.org/officeDocument/2006/relationships/hyperlink" Target="consultantplus://offline/ref=F0BF72B96356616F6746AE72CDA479888879240891194A8D28D6DA33DBC1422C7EF5C27DA75B87087D0F8A63DEi064F" TargetMode="External"/><Relationship Id="rId24" Type="http://schemas.openxmlformats.org/officeDocument/2006/relationships/hyperlink" Target="consultantplus://offline/ref=F0BF72B96356616F6746AE72CDA479888879240891194A8D28D6DA33DBC1422C7EF5C27DA75B87087D0F8A63DEi064F" TargetMode="External"/><Relationship Id="rId5" Type="http://schemas.openxmlformats.org/officeDocument/2006/relationships/hyperlink" Target="consultantplus://offline/ref=F0BF72B96356616F6746AE72CDA479888A782808971F4A8D28D6DA33DBC1422C6CF59A76A4549B032E40CC36D106BB033E2FA7BFF0E3i26EF" TargetMode="External"/><Relationship Id="rId15" Type="http://schemas.openxmlformats.org/officeDocument/2006/relationships/hyperlink" Target="consultantplus://offline/ref=F0BF72B96356616F6746AE72CDA479888879240891194A8D28D6DA33DBC1422C7EF5C27DA75B87087D0F8A63DEi064F" TargetMode="External"/><Relationship Id="rId23" Type="http://schemas.openxmlformats.org/officeDocument/2006/relationships/hyperlink" Target="consultantplus://offline/ref=F0BF72B96356616F6746AE72CDA479888A79250092184A8D28D6DA33DBC1422C7EF5C27DA75B87087D0F8A63DEi064F" TargetMode="External"/><Relationship Id="rId28" Type="http://schemas.openxmlformats.org/officeDocument/2006/relationships/theme" Target="theme/theme1.xml"/><Relationship Id="rId10" Type="http://schemas.openxmlformats.org/officeDocument/2006/relationships/hyperlink" Target="consultantplus://offline/ref=F0BF72B96356616F6746AE72CDA479888879240891194A8D28D6DA33DBC1422C7EF5C27DA75B87087D0F8A63DEi064F" TargetMode="External"/><Relationship Id="rId19" Type="http://schemas.openxmlformats.org/officeDocument/2006/relationships/hyperlink" Target="consultantplus://offline/ref=F0BF72B96356616F6746B165C8A6278782232000921F48D27FD48B66D5C44A7C24E5D434A85D99097D158D688855F848332ABEA3F0E630FA66F3iD6EF" TargetMode="External"/><Relationship Id="rId4" Type="http://schemas.openxmlformats.org/officeDocument/2006/relationships/webSettings" Target="webSettings.xml"/><Relationship Id="rId9" Type="http://schemas.openxmlformats.org/officeDocument/2006/relationships/hyperlink" Target="consultantplus://offline/ref=F0BF72B96356616F6746AE72CDA479888A79250092184A8D28D6DA33DBC1422C7EF5C27DA75B87087D0F8A63DEi064F" TargetMode="External"/><Relationship Id="rId14" Type="http://schemas.openxmlformats.org/officeDocument/2006/relationships/hyperlink" Target="consultantplus://offline/ref=F0BF72B96356616F6746AE72CDA479888879240891194A8D28D6DA33DBC1422C7EF5C27DA75B87087D0F8A63DEi064F" TargetMode="External"/><Relationship Id="rId22" Type="http://schemas.openxmlformats.org/officeDocument/2006/relationships/hyperlink" Target="consultantplus://offline/ref=F0BF72B96356616F6746AE72CDA479888A79250092184A8D28D6DA33DBC1422C7EF5C27DA75B87087D0F8A63DEi064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6436</Words>
  <Characters>36686</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Карпеев Сергей Владимирович</dc:creator>
  <cp:lastModifiedBy>Карпеев Сергей Владимирович</cp:lastModifiedBy>
  <cp:revision>2</cp:revision>
  <dcterms:created xsi:type="dcterms:W3CDTF">2020-07-27T05:58:00Z</dcterms:created>
  <dcterms:modified xsi:type="dcterms:W3CDTF">2020-07-27T05:59:00Z</dcterms:modified>
</cp:coreProperties>
</file>